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4FF" w:rsidRDefault="006F380B">
      <w:pPr>
        <w:jc w:val="center"/>
        <w:rPr>
          <w:rFonts w:ascii="Times New Roman" w:hAnsi="Times New Roman"/>
          <w:b/>
          <w:smallCaps/>
          <w:color w:val="777777"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smallCaps/>
          <w:color w:val="777777"/>
          <w:sz w:val="32"/>
          <w:szCs w:val="32"/>
        </w:rPr>
        <w:t>MIĘDZYUCZELNIANY INSTYTUT MUZYKI KOŚCIELNEJ</w:t>
      </w:r>
    </w:p>
    <w:p w:rsidR="008524FF" w:rsidRDefault="006F380B">
      <w:pPr>
        <w:jc w:val="center"/>
        <w:rPr>
          <w:rFonts w:ascii="Times New Roman" w:hAnsi="Times New Roman"/>
          <w:color w:val="777777"/>
          <w:spacing w:val="100"/>
          <w:sz w:val="16"/>
        </w:rPr>
      </w:pPr>
      <w:r>
        <w:rPr>
          <w:rFonts w:ascii="Times New Roman" w:hAnsi="Times New Roman"/>
          <w:b/>
          <w:smallCaps/>
          <w:color w:val="777777"/>
          <w:sz w:val="32"/>
          <w:szCs w:val="32"/>
        </w:rPr>
        <w:t>(AKADEMIA MUZYCZNA, UNIWERSYTET PAPIESKI JANA PAWŁA II)</w:t>
      </w:r>
    </w:p>
    <w:tbl>
      <w:tblPr>
        <w:tblW w:w="10800" w:type="dxa"/>
        <w:tblInd w:w="-867" w:type="dxa"/>
        <w:tblLayout w:type="fixed"/>
        <w:tblLook w:val="04A0" w:firstRow="1" w:lastRow="0" w:firstColumn="1" w:lastColumn="0" w:noHBand="0" w:noVBand="1"/>
      </w:tblPr>
      <w:tblGrid>
        <w:gridCol w:w="1624"/>
        <w:gridCol w:w="536"/>
        <w:gridCol w:w="250"/>
        <w:gridCol w:w="433"/>
        <w:gridCol w:w="1143"/>
        <w:gridCol w:w="334"/>
        <w:gridCol w:w="1886"/>
        <w:gridCol w:w="274"/>
        <w:gridCol w:w="2160"/>
        <w:gridCol w:w="210"/>
        <w:gridCol w:w="1950"/>
      </w:tblGrid>
      <w:tr w:rsidR="008524FF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przedmiotu: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CZYTANIE PARTYTUR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Kod przedmiotu: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---</w:t>
            </w:r>
          </w:p>
        </w:tc>
      </w:tr>
      <w:tr w:rsidR="008524FF">
        <w:trPr>
          <w:trHeight w:hRule="exact" w:val="621"/>
        </w:trPr>
        <w:tc>
          <w:tcPr>
            <w:tcW w:w="8850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jednostki prowadzącej przedmiot: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Międzyuczelniany Instytut Muzyki Kościelne</w:t>
            </w:r>
          </w:p>
          <w:p w:rsidR="008524FF" w:rsidRDefault="008524F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Rok akademicki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2019/2020</w:t>
            </w:r>
          </w:p>
        </w:tc>
      </w:tr>
      <w:tr w:rsidR="008524FF">
        <w:trPr>
          <w:trHeight w:val="510"/>
        </w:trPr>
        <w:tc>
          <w:tcPr>
            <w:tcW w:w="10800" w:type="dxa"/>
            <w:gridSpan w:val="11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Nazwa kierunku: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  <w:lang w:eastAsia="pl-PL"/>
              </w:rPr>
              <w:t>Muzyka kościelna</w:t>
            </w:r>
          </w:p>
          <w:p w:rsidR="008524FF" w:rsidRDefault="008524F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</w:tr>
      <w:tr w:rsidR="008524FF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i poziomstudiów: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Stacjonarne II stopnia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Profil kształcenia: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ogólnoakademicki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Status przedmiotu: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obowiązkowy</w:t>
            </w:r>
          </w:p>
        </w:tc>
      </w:tr>
      <w:tr w:rsidR="008524FF">
        <w:trPr>
          <w:trHeight w:hRule="exact" w:val="510"/>
        </w:trPr>
        <w:tc>
          <w:tcPr>
            <w:tcW w:w="6206" w:type="dxa"/>
            <w:gridSpan w:val="7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Specjalność:</w:t>
            </w:r>
          </w:p>
          <w:p w:rsidR="008524FF" w:rsidRDefault="008524F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524FF" w:rsidRDefault="006F380B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sz w:val="20"/>
                <w:lang w:val="pl-PL"/>
              </w:rPr>
              <w:t>Rok / semestr:</w:t>
            </w:r>
          </w:p>
          <w:p w:rsidR="008524FF" w:rsidRDefault="006F380B">
            <w:pPr>
              <w:pStyle w:val="Standard"/>
              <w:rPr>
                <w:b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r. 1 / sem. 1</w:t>
            </w:r>
          </w:p>
        </w:tc>
      </w:tr>
      <w:tr w:rsidR="008524FF">
        <w:trPr>
          <w:trHeight w:hRule="exact" w:val="510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Języki nauczania przedmiotu: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polski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zajęć: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ćwiczenia</w:t>
            </w:r>
          </w:p>
        </w:tc>
        <w:tc>
          <w:tcPr>
            <w:tcW w:w="4594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Wymiar zajęć: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15h</w:t>
            </w:r>
          </w:p>
        </w:tc>
      </w:tr>
      <w:tr w:rsidR="008524FF">
        <w:trPr>
          <w:trHeight w:hRule="exact" w:val="510"/>
        </w:trPr>
        <w:tc>
          <w:tcPr>
            <w:tcW w:w="2843" w:type="dxa"/>
            <w:gridSpan w:val="4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Koordynator przedmiotu</w:t>
            </w:r>
          </w:p>
        </w:tc>
        <w:tc>
          <w:tcPr>
            <w:tcW w:w="7957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dr Maryia Yanushkevich</w:t>
            </w:r>
          </w:p>
        </w:tc>
      </w:tr>
      <w:tr w:rsidR="008524FF">
        <w:trPr>
          <w:trHeight w:hRule="exact" w:val="801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Prowadzący zajęcia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dr Maryia Yanushkevich</w:t>
            </w:r>
          </w:p>
        </w:tc>
      </w:tr>
      <w:tr w:rsidR="008524FF">
        <w:trPr>
          <w:trHeight w:hRule="exact" w:val="773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Cele przedmiotu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 xml:space="preserve">Wypracowanie u studenta umiejętności odczytania partytury chóralnej, wokalno-instrumentalnej oraz instrumentalnej </w:t>
            </w:r>
            <w:r>
              <w:rPr>
                <w:sz w:val="20"/>
              </w:rPr>
              <w:t>zapisanej w kluczach G, F I C poprzez zagranie na fortepianie.</w:t>
            </w:r>
          </w:p>
        </w:tc>
      </w:tr>
      <w:tr w:rsidR="008524FF">
        <w:trPr>
          <w:trHeight w:hRule="exact" w:val="819"/>
        </w:trPr>
        <w:tc>
          <w:tcPr>
            <w:tcW w:w="284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Wymagania wstępne</w:t>
            </w:r>
          </w:p>
        </w:tc>
        <w:tc>
          <w:tcPr>
            <w:tcW w:w="7957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Umiejętność czytania nut na instrumencie klawiszowym</w:t>
            </w:r>
          </w:p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Umiejętność linearnego czytania nut; w kluczach z grupy G, F, C</w:t>
            </w:r>
          </w:p>
        </w:tc>
      </w:tr>
      <w:tr w:rsidR="008524FF">
        <w:trPr>
          <w:trHeight w:hRule="exact" w:val="542"/>
        </w:trPr>
        <w:tc>
          <w:tcPr>
            <w:tcW w:w="162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18"/>
                <w:szCs w:val="20"/>
                <w:lang w:eastAsia="pl-PL"/>
              </w:rPr>
              <w:t>Kod efektu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EFEKTY UCZENIA SIĘ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  <w:szCs w:val="20"/>
                <w:lang w:eastAsia="pl-PL"/>
              </w:rPr>
              <w:t xml:space="preserve">Kierunkowy efekt 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6"/>
                <w:szCs w:val="20"/>
                <w:lang w:eastAsia="pl-PL"/>
              </w:rPr>
              <w:t>uczenia się</w:t>
            </w:r>
          </w:p>
        </w:tc>
      </w:tr>
      <w:tr w:rsidR="008524FF">
        <w:trPr>
          <w:trHeight w:hRule="exact" w:val="1488"/>
        </w:trPr>
        <w:tc>
          <w:tcPr>
            <w:tcW w:w="162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Wiedza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W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Ew_1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Posiada ogólną wiedzę w zakresie literatury muzycznej, poszerzoną          o znajomość repertuaru związanego z przedmiotem </w:t>
            </w:r>
            <w:r>
              <w:rPr>
                <w:rFonts w:ascii="Cambria" w:hAnsi="Cambria" w:cs="Cambria"/>
                <w:i/>
                <w:sz w:val="20"/>
                <w:szCs w:val="20"/>
              </w:rPr>
              <w:t>czytanie partytur;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w tym utworów kameralnych, prostych symfonii i muzyki zapisanej</w:t>
            </w:r>
            <w:r>
              <w:rPr>
                <w:rFonts w:ascii="Cambria" w:hAnsi="Cambria" w:cs="Cambria"/>
                <w:sz w:val="20"/>
                <w:szCs w:val="20"/>
              </w:rPr>
              <w:t xml:space="preserve"> w tzw. starych kluczach, a przede wszystkim w pogłębionym stopniu zna i rozumie zagadnienia związane ze studiowaniem kierunku: Muzyka kościelna.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M2aK_W01</w:t>
            </w:r>
          </w:p>
        </w:tc>
      </w:tr>
      <w:tr w:rsidR="008524FF">
        <w:trPr>
          <w:trHeight w:hRule="exact" w:val="984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Ew_2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Ma rozszerzoną wiedzę na temat kontekstu historycznego muzyki i jej związków z innymi </w:t>
            </w:r>
            <w:r>
              <w:rPr>
                <w:rFonts w:ascii="Times New Roman" w:hAnsi="Times New Roman"/>
                <w:sz w:val="20"/>
              </w:rPr>
              <w:t>dziedzinami współczesnego życia oraz samodzielnie rozwija tę wiedzę w sposób odpowiadający studiowanemu kierunkowi: Muzyka kościelna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M2aK_W03</w:t>
            </w:r>
          </w:p>
        </w:tc>
      </w:tr>
      <w:tr w:rsidR="008524FF">
        <w:trPr>
          <w:trHeight w:hRule="exact" w:val="715"/>
        </w:trPr>
        <w:tc>
          <w:tcPr>
            <w:tcW w:w="1624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Ew_3</w:t>
            </w:r>
          </w:p>
        </w:tc>
        <w:tc>
          <w:tcPr>
            <w:tcW w:w="6007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</w:rPr>
              <w:t xml:space="preserve">Wykazuje zrozumienie wzajemnych relacji pomiędzy teoretycznymi  i praktycznymi aspektami studiowanego </w:t>
            </w:r>
            <w:r>
              <w:rPr>
                <w:rFonts w:ascii="Times New Roman" w:hAnsi="Times New Roman"/>
                <w:sz w:val="20"/>
              </w:rPr>
              <w:t>kierunku: Muzyka kościelna oraz wykorzystuje tę wiedzę dla dalszego rozwoju artystycznego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M2aK_W05</w:t>
            </w:r>
          </w:p>
        </w:tc>
      </w:tr>
      <w:tr w:rsidR="008524FF">
        <w:trPr>
          <w:trHeight w:val="558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Umiejętności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U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posiada swobodę w interpretowaniu utworów reprezentujących różne style muzyczne i jednocześnie doskonali się w jednym, wybranym stylu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M2aK_U03</w:t>
            </w:r>
          </w:p>
        </w:tc>
      </w:tr>
      <w:tr w:rsidR="008524FF">
        <w:trPr>
          <w:trHeight w:val="558"/>
        </w:trPr>
        <w:tc>
          <w:tcPr>
            <w:tcW w:w="162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F2F2F2"/>
            <w:vAlign w:val="center"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Eu_2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Cambria" w:hAnsi="Cambria" w:cs="Cambria"/>
                <w:sz w:val="20"/>
                <w:szCs w:val="20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>rozwija techniki ćwiczenia w stopniu wystarczającym do utrzymania i poszerzenia zdolności do tworzenia, realizowania i wyrażania własnych koncepcji artystycznych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M2aK_U05</w:t>
            </w:r>
          </w:p>
        </w:tc>
      </w:tr>
      <w:tr w:rsidR="008524FF">
        <w:trPr>
          <w:trHeight w:hRule="exact" w:val="551"/>
        </w:trPr>
        <w:tc>
          <w:tcPr>
            <w:tcW w:w="1624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Kompetencje społeczne (</w:t>
            </w: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K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Ek_1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ma świadomość potrzeby uczenia się przez całe życie, potrafi inspirować i organizować proces uczenia się innych osób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M2aK_K01</w:t>
            </w:r>
          </w:p>
        </w:tc>
      </w:tr>
      <w:tr w:rsidR="008524FF">
        <w:trPr>
          <w:trHeight w:hRule="exact" w:val="1012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Ek_2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>
            <w:pPr>
              <w:suppressAutoHyphens/>
              <w:spacing w:after="0" w:line="240" w:lineRule="auto"/>
              <w:jc w:val="both"/>
              <w:rPr>
                <w:rFonts w:ascii="Cambria" w:hAnsi="Cambria" w:cs="Cambria"/>
                <w:lang w:eastAsia="ar-SA"/>
              </w:rPr>
            </w:pPr>
            <w:r>
              <w:rPr>
                <w:rFonts w:ascii="Cambria" w:hAnsi="Cambria" w:cs="Cambria"/>
                <w:sz w:val="20"/>
                <w:szCs w:val="20"/>
              </w:rPr>
              <w:t xml:space="preserve">jest zdolny do samodzielnego integrowania nabytej wiedzy oraz podejmowania w zorganizowany sposób nowych i kompleksowych działań, także w warunkach ograniczonego dostępu do potrzebnych informacji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M2aK_K02</w:t>
            </w:r>
          </w:p>
        </w:tc>
      </w:tr>
      <w:tr w:rsidR="008524FF">
        <w:trPr>
          <w:trHeight w:hRule="exact" w:val="708"/>
        </w:trPr>
        <w:tc>
          <w:tcPr>
            <w:tcW w:w="1624" w:type="dxa"/>
            <w:vMerge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19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Ek_3</w:t>
            </w:r>
          </w:p>
        </w:tc>
        <w:tc>
          <w:tcPr>
            <w:tcW w:w="6007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>
            <w:r>
              <w:rPr>
                <w:rFonts w:ascii="Cambria" w:hAnsi="Cambria" w:cs="Cambria"/>
                <w:sz w:val="20"/>
                <w:szCs w:val="20"/>
              </w:rPr>
              <w:t xml:space="preserve">posługuje się umiejętnością krytycznej oceny 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M2aK_K04</w:t>
            </w:r>
          </w:p>
        </w:tc>
      </w:tr>
      <w:tr w:rsidR="008524FF">
        <w:trPr>
          <w:trHeight w:val="528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TREŚCI PROGRAMOWE / KSZTAŁCENIA</w:t>
            </w:r>
          </w:p>
        </w:tc>
      </w:tr>
      <w:tr w:rsidR="008524FF">
        <w:trPr>
          <w:trHeight w:val="990"/>
        </w:trPr>
        <w:tc>
          <w:tcPr>
            <w:tcW w:w="8850" w:type="dxa"/>
            <w:gridSpan w:val="10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Semestr I</w:t>
            </w:r>
          </w:p>
          <w:p w:rsidR="008524FF" w:rsidRDefault="006F380B">
            <w:pPr>
              <w:pStyle w:val="Normalny1"/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Pogłębianie nabytych umiejętności</w:t>
            </w:r>
            <w:r>
              <w:rPr>
                <w:sz w:val="20"/>
                <w:lang w:val="pl-PL"/>
              </w:rPr>
              <w:t xml:space="preserve"> w zakresie czytania nut w kluczach C, F, G; </w:t>
            </w:r>
          </w:p>
          <w:p w:rsidR="008524FF" w:rsidRDefault="006F380B">
            <w:pPr>
              <w:pStyle w:val="Normalny1"/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 xml:space="preserve">Nauka transpozycji – o </w:t>
            </w:r>
            <w:r>
              <w:rPr>
                <w:sz w:val="20"/>
                <w:lang w:val="pl-PL"/>
              </w:rPr>
              <w:t xml:space="preserve">tercję małą oraz wielką w górę i w dół; </w:t>
            </w:r>
          </w:p>
          <w:p w:rsidR="008524FF" w:rsidRDefault="006F38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>Realizacj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pl-PL"/>
              </w:rPr>
              <w:t>a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pl-PL"/>
              </w:rPr>
              <w:t>partytury orkiestrowej z uwzględnieniem koniecznych zmian upraszczających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</w:p>
          <w:p w:rsidR="008524FF" w:rsidRDefault="006F380B">
            <w:pPr>
              <w:spacing w:before="20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T_1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T_2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T_3</w:t>
            </w:r>
          </w:p>
          <w:p w:rsidR="008524FF" w:rsidRDefault="008524FF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070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Metody kształcenia</w:t>
            </w:r>
          </w:p>
        </w:tc>
        <w:tc>
          <w:tcPr>
            <w:tcW w:w="6440" w:type="dxa"/>
            <w:gridSpan w:val="7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524FF" w:rsidRDefault="006F380B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Wykład z prezentacją, dyskusja, praca samodzielna oraz w grupie; </w:t>
            </w:r>
          </w:p>
          <w:p w:rsidR="008524FF" w:rsidRDefault="006F380B">
            <w:pPr>
              <w:pStyle w:val="Standard"/>
              <w:rPr>
                <w:sz w:val="18"/>
                <w:szCs w:val="18"/>
                <w:lang w:val="pl-PL"/>
              </w:rPr>
            </w:pPr>
            <w:r>
              <w:rPr>
                <w:sz w:val="20"/>
                <w:lang w:val="pl-PL"/>
              </w:rPr>
              <w:t>Metody nauczania praktycznego: rozwijanie umiejętności, pokaz, ćwiczenie przy klaw</w:t>
            </w:r>
            <w:r>
              <w:rPr>
                <w:sz w:val="20"/>
                <w:lang w:val="pl-PL"/>
              </w:rPr>
              <w:t>iaturze.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524FF" w:rsidRDefault="006F380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M_1</w:t>
            </w:r>
          </w:p>
          <w:p w:rsidR="008524FF" w:rsidRDefault="008524FF">
            <w:pPr>
              <w:pStyle w:val="Standard"/>
              <w:rPr>
                <w:sz w:val="20"/>
              </w:rPr>
            </w:pPr>
          </w:p>
          <w:p w:rsidR="008524FF" w:rsidRDefault="006F380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M_2</w:t>
            </w:r>
          </w:p>
        </w:tc>
      </w:tr>
      <w:tr w:rsidR="008524FF">
        <w:trPr>
          <w:trHeight w:val="405"/>
        </w:trPr>
        <w:tc>
          <w:tcPr>
            <w:tcW w:w="241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2F2F2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Metody weryfikacji efektów uczenia się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wymagania końcowe – zaliczenie roku, forma oceny</w:t>
            </w:r>
          </w:p>
        </w:tc>
      </w:tr>
      <w:tr w:rsidR="008524FF">
        <w:trPr>
          <w:trHeight w:val="849"/>
        </w:trPr>
        <w:tc>
          <w:tcPr>
            <w:tcW w:w="241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8524F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6440" w:type="dxa"/>
            <w:gridSpan w:val="7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:rsidR="008524FF" w:rsidRDefault="006F380B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(ciągła) pracy studenta na zajęciach</w:t>
            </w:r>
          </w:p>
          <w:p w:rsidR="008524FF" w:rsidRDefault="006F380B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Ocena przygotowanych zadań indywidualnych</w:t>
            </w:r>
          </w:p>
          <w:p w:rsidR="008524FF" w:rsidRDefault="006F380B">
            <w:pPr>
              <w:pStyle w:val="Standard"/>
              <w:widowControl w:val="0"/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Kolokwium praktyczne</w:t>
            </w:r>
          </w:p>
        </w:tc>
        <w:tc>
          <w:tcPr>
            <w:tcW w:w="19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W_1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W_2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W_3</w:t>
            </w:r>
          </w:p>
        </w:tc>
      </w:tr>
      <w:tr w:rsidR="008524FF">
        <w:trPr>
          <w:trHeight w:val="607"/>
        </w:trPr>
        <w:tc>
          <w:tcPr>
            <w:tcW w:w="241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Forma i warunki zaliczenia</w:t>
            </w:r>
          </w:p>
        </w:tc>
        <w:tc>
          <w:tcPr>
            <w:tcW w:w="8390" w:type="dxa"/>
            <w:gridSpan w:val="8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Zaliczenie z oceną</w:t>
            </w:r>
          </w:p>
          <w:p w:rsidR="008524FF" w:rsidRDefault="006F380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  <w:r>
              <w:rPr>
                <w:sz w:val="20"/>
                <w:lang w:val="ru-RU"/>
              </w:rPr>
              <w:t>Warunki zaliczenia:</w:t>
            </w:r>
          </w:p>
          <w:p w:rsidR="008524FF" w:rsidRDefault="006F380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Czytanie a’ vista partytury w kluczach C, F, G</w:t>
            </w:r>
            <w:r>
              <w:rPr>
                <w:sz w:val="20"/>
                <w:lang w:val="pl-PL"/>
              </w:rPr>
              <w:t xml:space="preserve">; </w:t>
            </w:r>
          </w:p>
          <w:p w:rsidR="008524FF" w:rsidRDefault="006F380B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pl-PL"/>
              </w:rPr>
            </w:pPr>
            <w:r>
              <w:rPr>
                <w:sz w:val="20"/>
                <w:lang w:val="ru-RU"/>
              </w:rPr>
              <w:t>Transponowanie a’ vista utworu o nieskomplikowanej fakturze</w:t>
            </w:r>
            <w:r>
              <w:rPr>
                <w:sz w:val="20"/>
                <w:lang w:val="pl-PL"/>
              </w:rPr>
              <w:t xml:space="preserve">; </w:t>
            </w:r>
          </w:p>
          <w:p w:rsidR="008524FF" w:rsidRDefault="008524FF">
            <w:pPr>
              <w:pStyle w:val="Normalny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</w:tabs>
              <w:rPr>
                <w:sz w:val="20"/>
                <w:lang w:val="ru-RU"/>
              </w:rPr>
            </w:pPr>
          </w:p>
          <w:p w:rsidR="008524FF" w:rsidRDefault="006F380B">
            <w:pPr>
              <w:pStyle w:val="Akapitzlist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lang w:val="ru-RU"/>
              </w:rPr>
              <w:t>Warunkiem zaliczenia przedmiotu jest efektywna realizacja programu i zadowalająca frekwencja.</w:t>
            </w:r>
          </w:p>
        </w:tc>
      </w:tr>
      <w:tr w:rsidR="008524FF">
        <w:trPr>
          <w:trHeight w:val="176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24FF" w:rsidRDefault="006F380B">
            <w:pPr>
              <w:pStyle w:val="Standard"/>
              <w:rPr>
                <w:i/>
                <w:sz w:val="20"/>
                <w:lang w:val="pl-PL"/>
              </w:rPr>
            </w:pPr>
            <w:r>
              <w:rPr>
                <w:b/>
                <w:sz w:val="20"/>
                <w:lang w:val="pl-PL"/>
              </w:rPr>
              <w:t>Literatura</w:t>
            </w:r>
            <w:r>
              <w:rPr>
                <w:b/>
                <w:sz w:val="20"/>
                <w:lang w:val="pl-PL"/>
              </w:rPr>
              <w:t xml:space="preserve"> podstawowa:</w:t>
            </w:r>
          </w:p>
          <w:p w:rsidR="008524FF" w:rsidRDefault="006F380B">
            <w:pPr>
              <w:pStyle w:val="Bezformatowania"/>
              <w:rPr>
                <w:lang w:val="en-US"/>
              </w:rPr>
            </w:pPr>
            <w:r>
              <w:rPr>
                <w:lang w:val="en-US"/>
              </w:rPr>
              <w:t xml:space="preserve">Bach Motety </w:t>
            </w:r>
          </w:p>
          <w:p w:rsidR="008524FF" w:rsidRDefault="006F380B">
            <w:pPr>
              <w:pStyle w:val="Bezformatowania"/>
              <w:rPr>
                <w:lang w:val="en-US"/>
              </w:rPr>
            </w:pPr>
            <w:r>
              <w:t>J.</w:t>
            </w:r>
            <w:r>
              <w:rPr>
                <w:lang w:val="en-US"/>
              </w:rPr>
              <w:t xml:space="preserve"> </w:t>
            </w:r>
            <w:r>
              <w:t>Haydn -  Stworzenie świata, Pory roku</w:t>
            </w:r>
          </w:p>
          <w:p w:rsidR="008524FF" w:rsidRDefault="006F380B">
            <w:pPr>
              <w:pStyle w:val="Bezformatowania"/>
              <w:rPr>
                <w:lang w:val="en-US"/>
              </w:rPr>
            </w:pPr>
            <w:r>
              <w:t xml:space="preserve">L.van Beethoven – Missa solemnis </w:t>
            </w:r>
          </w:p>
          <w:p w:rsidR="008524FF" w:rsidRDefault="006F380B">
            <w:pPr>
              <w:pStyle w:val="Bezformatowania"/>
            </w:pPr>
            <w:r>
              <w:rPr>
                <w:lang w:val="en-US"/>
              </w:rPr>
              <w:t xml:space="preserve">Partytury na chrór </w:t>
            </w:r>
            <w:r>
              <w:rPr>
                <w:i/>
                <w:lang w:val="en-US"/>
              </w:rPr>
              <w:t>a cappella</w:t>
            </w:r>
            <w:r>
              <w:rPr>
                <w:lang w:val="en-US"/>
              </w:rPr>
              <w:t xml:space="preserve"> od renesansu po XXI wiek</w:t>
            </w:r>
          </w:p>
          <w:p w:rsidR="008524FF" w:rsidRDefault="006F380B">
            <w:pPr>
              <w:pStyle w:val="Standard"/>
              <w:rPr>
                <w:i/>
                <w:lang w:val="pl-PL"/>
              </w:rPr>
            </w:pPr>
            <w:r>
              <w:rPr>
                <w:b/>
                <w:sz w:val="20"/>
                <w:lang w:val="pl-PL"/>
              </w:rPr>
              <w:t>Literatura uzupełniająca:</w:t>
            </w:r>
          </w:p>
          <w:p w:rsidR="008524FF" w:rsidRDefault="006F380B">
            <w:pPr>
              <w:pStyle w:val="Bezformatowania"/>
            </w:pPr>
            <w:r>
              <w:t>E.Bury – Technika czytania partytur – PWM</w:t>
            </w:r>
          </w:p>
          <w:p w:rsidR="008524FF" w:rsidRDefault="008524FF">
            <w:pPr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524FF">
        <w:trPr>
          <w:trHeight w:val="417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NAKŁAD PRACY STUDENTA</w:t>
            </w:r>
          </w:p>
        </w:tc>
      </w:tr>
      <w:tr w:rsidR="008524FF">
        <w:trPr>
          <w:trHeight w:val="269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 godzin</w:t>
            </w:r>
          </w:p>
        </w:tc>
      </w:tr>
      <w:tr w:rsidR="008524FF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Zajęcia dydaktyczne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pStyle w:val="Standard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</w:tr>
      <w:tr w:rsidR="008524FF">
        <w:trPr>
          <w:trHeight w:val="365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zajęć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524FF">
        <w:trPr>
          <w:trHeight w:val="309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Praca z literaturą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</w:tr>
      <w:tr w:rsidR="008524FF">
        <w:trPr>
          <w:trHeight w:val="31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Konsultacje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</w:tr>
      <w:tr w:rsidR="008524FF">
        <w:trPr>
          <w:trHeight w:val="337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prezentacji/koncertu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281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Przygotowywanie się do egzaminu, zaliczenia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</w:p>
        </w:tc>
      </w:tr>
      <w:tr w:rsidR="008524FF">
        <w:trPr>
          <w:trHeight w:val="328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Inne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Łączny nakład pracy studenta w godz.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</w:t>
            </w:r>
          </w:p>
        </w:tc>
      </w:tr>
      <w:tr w:rsidR="008524FF">
        <w:trPr>
          <w:trHeight w:val="477"/>
        </w:trPr>
        <w:tc>
          <w:tcPr>
            <w:tcW w:w="3986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 xml:space="preserve">Punkty </w:t>
            </w: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ECTS za zajęcia wymagające bezpośredniego udziału nauczyciela</w:t>
            </w:r>
          </w:p>
        </w:tc>
        <w:tc>
          <w:tcPr>
            <w:tcW w:w="6814" w:type="dxa"/>
            <w:gridSpan w:val="6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</w:tr>
      <w:tr w:rsidR="008524FF">
        <w:trPr>
          <w:trHeight w:val="473"/>
        </w:trPr>
        <w:tc>
          <w:tcPr>
            <w:tcW w:w="3986" w:type="dxa"/>
            <w:gridSpan w:val="5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0"/>
                <w:szCs w:val="20"/>
                <w:lang w:eastAsia="pl-PL"/>
              </w:rPr>
              <w:t>Liczba punktów ECTS</w:t>
            </w:r>
          </w:p>
        </w:tc>
        <w:tc>
          <w:tcPr>
            <w:tcW w:w="681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</w:tr>
      <w:tr w:rsidR="008524FF">
        <w:trPr>
          <w:trHeight w:val="411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EECE1"/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eastAsia="pl-PL"/>
              </w:rPr>
              <w:t>MOŻLIWOŚCI KARIERY ZAWODOWEJ</w:t>
            </w:r>
          </w:p>
        </w:tc>
      </w:tr>
      <w:tr w:rsidR="008524FF">
        <w:trPr>
          <w:trHeight w:val="393"/>
        </w:trPr>
        <w:tc>
          <w:tcPr>
            <w:tcW w:w="1080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Samodzielna praca w obszarach związanych z kierunkiem Muzyka Kościelna</w:t>
            </w:r>
          </w:p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 xml:space="preserve">akompaniowanie </w:t>
            </w:r>
            <w:r>
              <w:rPr>
                <w:rFonts w:ascii="Times New Roman" w:hAnsi="Times New Roman"/>
              </w:rPr>
              <w:t>zespołom</w:t>
            </w:r>
            <w:r>
              <w:rPr>
                <w:rFonts w:ascii="Times New Roman" w:hAnsi="Times New Roman"/>
                <w:lang w:val="ru-RU"/>
              </w:rPr>
              <w:t xml:space="preserve"> (wykonywanie partii chóru, orkiestry z </w:t>
            </w:r>
            <w:r>
              <w:rPr>
                <w:rFonts w:ascii="Times New Roman" w:hAnsi="Times New Roman"/>
                <w:lang w:val="ru-RU"/>
              </w:rPr>
              <w:t>partytury)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akompaniowanie solistom (transpozycje)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  <w:lang w:val="ru-RU"/>
              </w:rPr>
              <w:t xml:space="preserve"> </w:t>
            </w:r>
          </w:p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ru-RU"/>
              </w:rPr>
              <w:t>tworzenie wyciągów fortepianowych</w:t>
            </w:r>
            <w:r>
              <w:rPr>
                <w:rFonts w:ascii="Times New Roman" w:hAnsi="Times New Roman"/>
              </w:rPr>
              <w:t>.</w:t>
            </w: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Efekty uczenia się przedmiotu</w:t>
            </w:r>
          </w:p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Treści kształcenia omawiane w trakcie zajęć, wspomagające uzyskanie zakładanego efektu uczenia się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Metody kształcenia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 xml:space="preserve">Metody </w:t>
            </w: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weryfikacji sprawdzania osiągnięcia założonego efektu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524FF" w:rsidRDefault="006F380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 xml:space="preserve">Odniesienie do efektów uczenia się </w:t>
            </w:r>
          </w:p>
          <w:p w:rsidR="008524FF" w:rsidRDefault="006F3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sz w:val="18"/>
                <w:szCs w:val="20"/>
                <w:lang w:eastAsia="pl-PL"/>
              </w:rPr>
              <w:t>(kod EKK)</w:t>
            </w: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Ew_1</w:t>
            </w: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M_1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W_1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M_2</w:t>
            </w: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W_2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W_3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6F380B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T_4</w:t>
            </w: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524FF">
        <w:trPr>
          <w:trHeight w:val="130"/>
        </w:trPr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1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24FF" w:rsidRDefault="008524FF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8524FF" w:rsidRDefault="008524FF"/>
    <w:p w:rsidR="008524FF" w:rsidRDefault="008524FF">
      <w:pPr>
        <w:rPr>
          <w:lang w:val="en-US"/>
        </w:rPr>
      </w:pPr>
    </w:p>
    <w:sectPr w:rsidR="008524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4FF"/>
    <w:rsid w:val="006F380B"/>
    <w:rsid w:val="0085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612FEF-290A-4623-A3FC-F062889AF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pPr>
      <w:spacing w:after="0" w:line="240" w:lineRule="auto"/>
    </w:pPr>
    <w:rPr>
      <w:rFonts w:ascii="Tahoma" w:eastAsiaTheme="minorHAnsi" w:hAnsi="Tahoma" w:cs="Tahoma"/>
      <w:sz w:val="16"/>
      <w:szCs w:val="16"/>
      <w:lang w:val="ru-RU"/>
    </w:rPr>
  </w:style>
  <w:style w:type="character" w:customStyle="1" w:styleId="TekstdymkaZnak">
    <w:name w:val="Tekst dymka Znak"/>
    <w:basedOn w:val="Domylnaczcionkaakapitu"/>
    <w:link w:val="Tekstdymka"/>
    <w:uiPriority w:val="9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customStyle="1" w:styleId="Standard">
    <w:name w:val="Standard"/>
    <w:pPr>
      <w:suppressAutoHyphens/>
      <w:spacing w:after="0" w:line="240" w:lineRule="auto"/>
    </w:pPr>
    <w:rPr>
      <w:rFonts w:ascii="Times New Roman" w:eastAsia="Times New Roman" w:hAnsi="Times New Roman" w:cs="Times New Roman"/>
      <w:kern w:val="2"/>
      <w:szCs w:val="20"/>
      <w:lang w:val="en-US" w:eastAsia="ar-SA"/>
    </w:rPr>
  </w:style>
  <w:style w:type="paragraph" w:customStyle="1" w:styleId="Normalny1">
    <w:name w:val="Normalny1"/>
    <w:pPr>
      <w:spacing w:after="0" w:line="240" w:lineRule="auto"/>
    </w:pPr>
    <w:rPr>
      <w:rFonts w:ascii="Times New Roman" w:eastAsia="Times New Roman" w:hAnsi="Times New Roman" w:cs="Times New Roman"/>
      <w:color w:val="000000"/>
      <w:szCs w:val="20"/>
      <w:lang w:val="en-US" w:eastAsia="pl-PL"/>
    </w:rPr>
  </w:style>
  <w:style w:type="paragraph" w:customStyle="1" w:styleId="Bezformatowania">
    <w:name w:val="Bez formatowania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4091</Characters>
  <Application>Microsoft Office Word</Application>
  <DocSecurity>4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upjp2</cp:lastModifiedBy>
  <cp:revision>2</cp:revision>
  <dcterms:created xsi:type="dcterms:W3CDTF">2019-10-28T12:39:00Z</dcterms:created>
  <dcterms:modified xsi:type="dcterms:W3CDTF">2019-10-28T12:39:00Z</dcterms:modified>
</cp:coreProperties>
</file>