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65A8" w14:textId="65986177" w:rsidR="00921F78" w:rsidRPr="00942511" w:rsidRDefault="00921F78" w:rsidP="00D53CC8">
      <w:pPr>
        <w:pStyle w:val="Normalny1"/>
      </w:pPr>
      <w:r w:rsidRPr="00942511">
        <w:t xml:space="preserve">AKADEMIA MUZYCZNA </w:t>
      </w:r>
      <w:r w:rsidR="004B2D01" w:rsidRPr="00942511">
        <w:t xml:space="preserve">IM. KRZYSZTOFA PENDERECKIEGO </w:t>
      </w:r>
      <w:r w:rsidRPr="00942511">
        <w:t>W KRAKOWIE</w:t>
      </w:r>
    </w:p>
    <w:p w14:paraId="494BB972" w14:textId="77777777" w:rsidR="00921F78" w:rsidRPr="00942511" w:rsidRDefault="00C75E84" w:rsidP="00D53CC8">
      <w:pPr>
        <w:pStyle w:val="Normalny1"/>
      </w:pPr>
      <w:r w:rsidRPr="00942511">
        <w:t>SZKOŁA DOKTORSKA</w:t>
      </w:r>
    </w:p>
    <w:p w14:paraId="791614F7" w14:textId="77777777" w:rsidR="00C75E84" w:rsidRPr="00942511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/>
          <w:szCs w:val="22"/>
          <w:lang w:val="pl-PL"/>
        </w:rPr>
      </w:pPr>
      <w:r w:rsidRPr="00942511">
        <w:rPr>
          <w:rFonts w:ascii="Verdana" w:eastAsiaTheme="minorHAnsi" w:hAnsi="Verdana"/>
          <w:color w:val="000000"/>
          <w:szCs w:val="22"/>
          <w:lang w:val="pl-PL"/>
        </w:rPr>
        <w:t xml:space="preserve">dziedzina sztuki </w:t>
      </w:r>
    </w:p>
    <w:p w14:paraId="5F2F3DAB" w14:textId="77777777" w:rsidR="00C75E84" w:rsidRPr="00942511" w:rsidRDefault="00C75E84" w:rsidP="00D53CC8">
      <w:pPr>
        <w:pStyle w:val="Normalny1"/>
      </w:pPr>
      <w:r w:rsidRPr="00942511">
        <w:t xml:space="preserve">dyscyplina artystyczna – </w:t>
      </w:r>
      <w:r w:rsidRPr="00942511">
        <w:rPr>
          <w:i/>
          <w:iCs/>
        </w:rPr>
        <w:t>sztuki muzyczne</w:t>
      </w:r>
    </w:p>
    <w:p w14:paraId="325D9F5D" w14:textId="77777777" w:rsidR="00921F78" w:rsidRPr="00942511" w:rsidRDefault="00921F78" w:rsidP="00D53CC8">
      <w:pPr>
        <w:pStyle w:val="Normalny1"/>
        <w:rPr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3"/>
        <w:gridCol w:w="1707"/>
      </w:tblGrid>
      <w:tr w:rsidR="0079453C" w:rsidRPr="00942511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942511" w:rsidRDefault="0079453C" w:rsidP="00D53CC8">
            <w:pPr>
              <w:pStyle w:val="Normalny1"/>
              <w:rPr>
                <w:b/>
              </w:rPr>
            </w:pPr>
            <w:r w:rsidRPr="00942511">
              <w:t>Nazwa przedmiotu:</w:t>
            </w:r>
          </w:p>
          <w:p w14:paraId="38FF4345" w14:textId="3B3C786E" w:rsidR="0079453C" w:rsidRPr="00942511" w:rsidRDefault="002F56F4" w:rsidP="00314844">
            <w:pPr>
              <w:pStyle w:val="Nagwek1"/>
              <w:rPr>
                <w:sz w:val="22"/>
                <w:szCs w:val="22"/>
              </w:rPr>
            </w:pPr>
            <w:r w:rsidRPr="00942511">
              <w:rPr>
                <w:sz w:val="22"/>
                <w:szCs w:val="22"/>
              </w:rPr>
              <w:t>konteksty pracy artysty/naukowca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942511" w:rsidRDefault="0079453C" w:rsidP="00D53CC8">
            <w:pPr>
              <w:pStyle w:val="Normalny1"/>
            </w:pPr>
            <w:r w:rsidRPr="00942511">
              <w:t>Data</w:t>
            </w:r>
          </w:p>
          <w:p w14:paraId="16EEF1D3" w14:textId="605EBD7F" w:rsidR="0079453C" w:rsidRPr="00942511" w:rsidRDefault="00D569FD" w:rsidP="00D53CC8">
            <w:pPr>
              <w:pStyle w:val="Normalny1"/>
            </w:pPr>
            <w:r>
              <w:t>0</w:t>
            </w:r>
            <w:r w:rsidR="00F61B44">
              <w:t>2</w:t>
            </w:r>
            <w:r w:rsidR="0079453C" w:rsidRPr="00942511">
              <w:t>.</w:t>
            </w:r>
            <w:r w:rsidR="00F61B44">
              <w:t>01</w:t>
            </w:r>
            <w:r w:rsidR="0079453C" w:rsidRPr="00942511">
              <w:t>.202</w:t>
            </w:r>
            <w:r w:rsidR="00F61B44">
              <w:t>5</w:t>
            </w:r>
          </w:p>
        </w:tc>
      </w:tr>
      <w:tr w:rsidR="0079453C" w:rsidRPr="00942511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942511" w:rsidRDefault="0079453C" w:rsidP="00D53CC8">
            <w:pPr>
              <w:pStyle w:val="Normalny1"/>
            </w:pPr>
            <w:r w:rsidRPr="00942511">
              <w:t xml:space="preserve">Zakres: </w:t>
            </w:r>
          </w:p>
          <w:p w14:paraId="4949CADB" w14:textId="35AC1250" w:rsidR="0079453C" w:rsidRPr="00942511" w:rsidRDefault="0079453C" w:rsidP="00D53CC8">
            <w:pPr>
              <w:pStyle w:val="Normalny1"/>
            </w:pPr>
            <w:r w:rsidRPr="00942511"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942511" w:rsidRDefault="0079453C" w:rsidP="00D53CC8">
            <w:pPr>
              <w:pStyle w:val="Normalny1"/>
            </w:pPr>
          </w:p>
        </w:tc>
      </w:tr>
      <w:tr w:rsidR="0079453C" w:rsidRPr="00942511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942511" w:rsidRDefault="0079453C" w:rsidP="00D53CC8">
            <w:pPr>
              <w:pStyle w:val="Normalny1"/>
            </w:pPr>
            <w:r w:rsidRPr="00942511">
              <w:t>Moduł:</w:t>
            </w:r>
          </w:p>
          <w:p w14:paraId="2929F397" w14:textId="18D56FF3" w:rsidR="00AE67A8" w:rsidRPr="00942511" w:rsidRDefault="00F5207B" w:rsidP="00D53CC8">
            <w:pPr>
              <w:pStyle w:val="Normalny1"/>
            </w:pPr>
            <w:r w:rsidRPr="00942511">
              <w:t>Wspomagający przygotowanie pracy doktorskiej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5A41EA78" w:rsidR="0079453C" w:rsidRPr="00942511" w:rsidRDefault="0079453C" w:rsidP="00D53CC8">
            <w:pPr>
              <w:pStyle w:val="Normalny1"/>
            </w:pPr>
            <w:r w:rsidRPr="00942511">
              <w:t>Rodzaj zajęć:</w:t>
            </w:r>
          </w:p>
          <w:p w14:paraId="2DCCEFB6" w14:textId="6370E92F" w:rsidR="00942511" w:rsidRPr="00942511" w:rsidRDefault="00942511" w:rsidP="00D53CC8">
            <w:pPr>
              <w:pStyle w:val="Normalny1"/>
            </w:pPr>
            <w:r w:rsidRPr="00942511">
              <w:t>zbiorowe</w:t>
            </w:r>
          </w:p>
          <w:p w14:paraId="52BFB85C" w14:textId="36BC5DD4" w:rsidR="0079453C" w:rsidRPr="00942511" w:rsidRDefault="0079453C" w:rsidP="00D53CC8">
            <w:pPr>
              <w:pStyle w:val="Normalny1"/>
            </w:pPr>
            <w:r w:rsidRPr="00942511">
              <w:t xml:space="preserve"> 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942511" w:rsidRDefault="0079453C" w:rsidP="00D53CC8">
            <w:pPr>
              <w:pStyle w:val="Normalny1"/>
            </w:pPr>
            <w:r w:rsidRPr="00942511">
              <w:t>Forma zajęć:</w:t>
            </w:r>
          </w:p>
          <w:p w14:paraId="364F48BE" w14:textId="77777777" w:rsidR="0079453C" w:rsidRPr="00942511" w:rsidRDefault="0079453C" w:rsidP="00D53CC8">
            <w:pPr>
              <w:pStyle w:val="Normalny1"/>
            </w:pPr>
            <w:r w:rsidRPr="00942511">
              <w:t>wykład</w:t>
            </w:r>
          </w:p>
        </w:tc>
      </w:tr>
      <w:tr w:rsidR="0079453C" w:rsidRPr="00942511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942511" w:rsidRDefault="0079453C" w:rsidP="00D53CC8">
            <w:pPr>
              <w:pStyle w:val="Normalny1"/>
            </w:pPr>
            <w:r w:rsidRPr="00942511">
              <w:t>Rok:</w:t>
            </w:r>
          </w:p>
          <w:p w14:paraId="1DBFD62F" w14:textId="755A74DD" w:rsidR="0079453C" w:rsidRPr="00942511" w:rsidRDefault="00B77496" w:rsidP="00D53CC8">
            <w:pPr>
              <w:pStyle w:val="Normalny1"/>
            </w:pPr>
            <w:r w:rsidRPr="00942511">
              <w:t>2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942511" w:rsidRDefault="0079453C" w:rsidP="00D53CC8">
            <w:pPr>
              <w:pStyle w:val="Normalny1"/>
            </w:pPr>
            <w:r w:rsidRPr="00942511">
              <w:t>Wymiar zajęć:</w:t>
            </w:r>
          </w:p>
          <w:p w14:paraId="07DF6AB9" w14:textId="005379D3" w:rsidR="0079453C" w:rsidRPr="00942511" w:rsidRDefault="002D68E4" w:rsidP="00D53CC8">
            <w:pPr>
              <w:pStyle w:val="Normalny1"/>
            </w:pPr>
            <w:r>
              <w:t>5</w:t>
            </w:r>
            <w:bookmarkStart w:id="0" w:name="_GoBack"/>
            <w:bookmarkEnd w:id="0"/>
            <w:r w:rsidR="0079453C" w:rsidRPr="00942511">
              <w:t xml:space="preserve">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77777777" w:rsidR="0079453C" w:rsidRPr="00942511" w:rsidRDefault="0079453C" w:rsidP="00D53CC8">
            <w:pPr>
              <w:pStyle w:val="Normalny1"/>
            </w:pPr>
            <w:r w:rsidRPr="00942511">
              <w:t>Języki nauczania przedmiotu:</w:t>
            </w:r>
          </w:p>
          <w:p w14:paraId="2FDDB1FD" w14:textId="77777777" w:rsidR="0079453C" w:rsidRPr="00942511" w:rsidRDefault="0079453C" w:rsidP="00D53CC8">
            <w:pPr>
              <w:pStyle w:val="Normalny1"/>
            </w:pPr>
            <w:r w:rsidRPr="00942511">
              <w:t>polski</w:t>
            </w:r>
          </w:p>
        </w:tc>
      </w:tr>
      <w:tr w:rsidR="0079453C" w:rsidRPr="00942511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942511" w:rsidRDefault="0079453C" w:rsidP="00D53CC8">
            <w:pPr>
              <w:pStyle w:val="Normalny1"/>
            </w:pPr>
            <w:r w:rsidRPr="00942511"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942511" w:rsidRDefault="004B2D01" w:rsidP="00D53CC8">
            <w:pPr>
              <w:pStyle w:val="Normalny1"/>
            </w:pPr>
            <w:r w:rsidRPr="00942511">
              <w:t>Dyrektor Szkoły Doktorskiej</w:t>
            </w:r>
          </w:p>
        </w:tc>
      </w:tr>
      <w:tr w:rsidR="0079453C" w:rsidRPr="00942511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942511" w:rsidRDefault="0079453C" w:rsidP="00D53CC8">
            <w:pPr>
              <w:pStyle w:val="Normalny1"/>
            </w:pPr>
            <w:r w:rsidRPr="00942511"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048A8058" w:rsidR="0079453C" w:rsidRPr="00942511" w:rsidRDefault="009324B1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sz w:val="22"/>
                <w:szCs w:val="22"/>
                <w:lang w:val="pl-PL"/>
              </w:rPr>
            </w:pPr>
            <w:r>
              <w:rPr>
                <w:rFonts w:ascii="Verdana" w:hAnsi="Verdana"/>
                <w:color w:val="auto"/>
                <w:sz w:val="22"/>
                <w:szCs w:val="22"/>
                <w:lang w:val="pl-PL"/>
              </w:rPr>
              <w:t>d</w:t>
            </w:r>
            <w:r w:rsidR="007F0A22">
              <w:rPr>
                <w:rFonts w:ascii="Verdana" w:hAnsi="Verdana"/>
                <w:color w:val="auto"/>
                <w:sz w:val="22"/>
                <w:szCs w:val="22"/>
                <w:lang w:val="pl-PL"/>
              </w:rPr>
              <w:t>r hab. Elżbieta Czarny-</w:t>
            </w:r>
            <w:proofErr w:type="spellStart"/>
            <w:r w:rsidR="007F0A22">
              <w:rPr>
                <w:rFonts w:ascii="Verdana" w:hAnsi="Verdana"/>
                <w:color w:val="auto"/>
                <w:sz w:val="22"/>
                <w:szCs w:val="22"/>
                <w:lang w:val="pl-PL"/>
              </w:rPr>
              <w:t>Drożdżejko</w:t>
            </w:r>
            <w:proofErr w:type="spellEnd"/>
            <w:r w:rsidR="00545A0C">
              <w:rPr>
                <w:rFonts w:ascii="Verdana" w:hAnsi="Verdana"/>
                <w:color w:val="auto"/>
                <w:sz w:val="22"/>
                <w:szCs w:val="22"/>
                <w:lang w:val="pl-PL"/>
              </w:rPr>
              <w:t xml:space="preserve"> (UKEN, UPJPII)</w:t>
            </w:r>
          </w:p>
        </w:tc>
      </w:tr>
      <w:tr w:rsidR="0079453C" w:rsidRPr="00942511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942511" w:rsidRDefault="0079453C" w:rsidP="00D53CC8">
            <w:pPr>
              <w:pStyle w:val="Normalny1"/>
            </w:pPr>
            <w:r w:rsidRPr="00942511"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5458" w14:textId="1B95A08F" w:rsidR="00942511" w:rsidRPr="00942511" w:rsidRDefault="007F0A22" w:rsidP="007F0A22">
            <w:pPr>
              <w:pStyle w:val="Default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Prawo autorskie oraz w zakresie ochrony własności intelektualnej: podstawy prawne oraz zasady dobrego obyczaju.</w:t>
            </w:r>
            <w:r w:rsidR="00545A0C">
              <w:rPr>
                <w:rFonts w:ascii="Verdana" w:hAnsi="Verdana"/>
                <w:sz w:val="22"/>
                <w:szCs w:val="22"/>
              </w:rPr>
              <w:t xml:space="preserve"> Zapoznanie doktorantów z podstawami prawnymi w przedmiotowym zakresie,</w:t>
            </w:r>
            <w:r w:rsidR="00D82EB3">
              <w:rPr>
                <w:rFonts w:ascii="Verdana" w:hAnsi="Verdana"/>
                <w:sz w:val="22"/>
                <w:szCs w:val="22"/>
              </w:rPr>
              <w:t xml:space="preserve"> w tym z odpowiednimi dokumentami regulującymi,</w:t>
            </w:r>
            <w:r w:rsidR="00545A0C">
              <w:rPr>
                <w:rFonts w:ascii="Verdana" w:hAnsi="Verdana"/>
                <w:sz w:val="22"/>
                <w:szCs w:val="22"/>
              </w:rPr>
              <w:t xml:space="preserve"> formami egzekwowania i karania, a także dobrych obyczajów w obrębie zagadnienia.</w:t>
            </w:r>
          </w:p>
        </w:tc>
      </w:tr>
      <w:tr w:rsidR="0079453C" w:rsidRPr="00942511" w14:paraId="58D5C043" w14:textId="77777777" w:rsidTr="00E8192F">
        <w:trPr>
          <w:trHeight w:val="89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942511" w:rsidRDefault="0079453C" w:rsidP="00ED2D2C">
            <w:pPr>
              <w:rPr>
                <w:rFonts w:ascii="Verdana" w:hAnsi="Verdana"/>
                <w:szCs w:val="22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942511" w:rsidRDefault="0079453C" w:rsidP="00D53CC8">
            <w:pPr>
              <w:pStyle w:val="Normalny1"/>
            </w:pPr>
            <w:r w:rsidRPr="00942511"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942511" w:rsidRDefault="0079453C" w:rsidP="00D53CC8">
            <w:pPr>
              <w:pStyle w:val="Normalny1"/>
            </w:pPr>
            <w:r w:rsidRPr="00942511"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77777777" w:rsidR="0079453C" w:rsidRPr="00942511" w:rsidRDefault="0079453C" w:rsidP="00D53CC8">
            <w:pPr>
              <w:pStyle w:val="Normalny1"/>
            </w:pPr>
            <w:r w:rsidRPr="00942511">
              <w:t>Odniesienie  efektów</w:t>
            </w:r>
          </w:p>
          <w:p w14:paraId="0DB7A230" w14:textId="77777777" w:rsidR="0079453C" w:rsidRPr="00942511" w:rsidRDefault="0079453C" w:rsidP="00D53CC8">
            <w:pPr>
              <w:pStyle w:val="Normalny1"/>
            </w:pPr>
            <w:r w:rsidRPr="00942511">
              <w:t>do PRK</w:t>
            </w:r>
          </w:p>
        </w:tc>
      </w:tr>
      <w:tr w:rsidR="0079453C" w:rsidRPr="00942511" w14:paraId="116F6DF4" w14:textId="77777777" w:rsidTr="00E8192F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79453C" w:rsidRPr="00942511" w:rsidRDefault="0079453C" w:rsidP="00D53CC8">
            <w:pPr>
              <w:pStyle w:val="Normalny1"/>
            </w:pPr>
            <w:r w:rsidRPr="00942511"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>KrSD_W01</w:t>
            </w:r>
          </w:p>
          <w:p w14:paraId="1DBC69D3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7661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 xml:space="preserve">Doktorant posiada </w:t>
            </w:r>
            <w:r w:rsidRPr="00942511">
              <w:rPr>
                <w:rFonts w:ascii="Verdana" w:hAnsi="Verdana"/>
                <w:sz w:val="22"/>
                <w:szCs w:val="22"/>
              </w:rPr>
              <w:t xml:space="preserve">wiedzę w dyscyplinie sztuki muzyczne na wysokim, specjalistycznym poziomie, obejmującą najnowsze światowe osiągnięcia nauki i sztuki, z szeroką humanistyczną perspektywą do badań i działalności artystycznej, umożliwiającą konfrontację z dylematami współczesnej cywilizacji. </w:t>
            </w:r>
          </w:p>
          <w:p w14:paraId="57AE3FF4" w14:textId="77777777" w:rsidR="0079453C" w:rsidRPr="00942511" w:rsidRDefault="0079453C" w:rsidP="00D53CC8">
            <w:pPr>
              <w:pStyle w:val="Normalny1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79453C" w:rsidRPr="00942511" w:rsidRDefault="0079453C" w:rsidP="00177F59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P8S_WG P8S_WK </w:t>
            </w:r>
          </w:p>
          <w:p w14:paraId="4F7D3537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</w:rPr>
            </w:pPr>
          </w:p>
        </w:tc>
      </w:tr>
      <w:tr w:rsidR="0079453C" w:rsidRPr="00942511" w14:paraId="79F6414D" w14:textId="77777777" w:rsidTr="00E8192F">
        <w:trPr>
          <w:trHeight w:val="1015"/>
        </w:trPr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942511" w:rsidRDefault="0079453C" w:rsidP="00D53CC8">
            <w:pPr>
              <w:pStyle w:val="Normalny1"/>
            </w:pPr>
            <w:r w:rsidRPr="00942511"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942511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</w:rPr>
            </w:pPr>
            <w:r w:rsidRPr="00942511">
              <w:rPr>
                <w:rFonts w:ascii="Verdana" w:hAnsi="Verdana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 xml:space="preserve">Doktorant potrafi </w:t>
            </w:r>
            <w:r w:rsidRPr="00942511">
              <w:rPr>
                <w:rFonts w:ascii="Verdana" w:hAnsi="Verdana"/>
                <w:sz w:val="22"/>
                <w:szCs w:val="22"/>
              </w:rPr>
              <w:t xml:space="preserve">samodzielnie planować i prowadzić badania naukowe oraz działania artystyczne, w duchu własnego rozwoju oraz twórczego wkładu w rozwój dyscypliny: </w:t>
            </w:r>
          </w:p>
          <w:p w14:paraId="29686E13" w14:textId="3EB3B83A" w:rsidR="0079453C" w:rsidRPr="00942511" w:rsidRDefault="00942511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79453C" w:rsidRPr="0094251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9453C"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>potrafi</w:t>
            </w:r>
            <w:r w:rsidR="0079453C" w:rsidRPr="00942511">
              <w:rPr>
                <w:rFonts w:ascii="Verdana" w:hAnsi="Verdana"/>
                <w:sz w:val="22"/>
                <w:szCs w:val="22"/>
              </w:rPr>
              <w:t xml:space="preserve"> określić cel i przedmiot badań lub działań, formułować hipotezę badawczą i wnioski, poprawnie weryfikować dane, tworzyć oryginalną kreację lub interpretację artystyczną, </w:t>
            </w:r>
          </w:p>
          <w:p w14:paraId="265384ED" w14:textId="00737961" w:rsidR="0079453C" w:rsidRPr="00942511" w:rsidRDefault="00942511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79453C"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>potrafi</w:t>
            </w:r>
            <w:r w:rsidR="0079453C" w:rsidRPr="00942511">
              <w:rPr>
                <w:rFonts w:ascii="Verdana" w:hAnsi="Verdana"/>
                <w:sz w:val="22"/>
                <w:szCs w:val="22"/>
              </w:rPr>
              <w:t xml:space="preserve"> dokumentować je i opracowywać, </w:t>
            </w:r>
          </w:p>
          <w:p w14:paraId="6D1F5083" w14:textId="77777777" w:rsidR="0079453C" w:rsidRPr="00942511" w:rsidRDefault="0079453C" w:rsidP="00177F59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a także komunikować się oraz dokonywać </w:t>
            </w:r>
            <w:r w:rsidRPr="00942511">
              <w:rPr>
                <w:rFonts w:ascii="Verdana" w:hAnsi="Verdana"/>
                <w:sz w:val="22"/>
                <w:szCs w:val="22"/>
              </w:rPr>
              <w:lastRenderedPageBreak/>
              <w:t xml:space="preserve">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942511" w:rsidRDefault="0079453C" w:rsidP="00177F59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lastRenderedPageBreak/>
              <w:t xml:space="preserve">P8S_UW P8S_UO P8S_UK </w:t>
            </w:r>
          </w:p>
          <w:p w14:paraId="45C03677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</w:rPr>
            </w:pPr>
          </w:p>
        </w:tc>
      </w:tr>
      <w:tr w:rsidR="0079453C" w:rsidRPr="00942511" w14:paraId="3EBC818C" w14:textId="77777777" w:rsidTr="0079453C">
        <w:trPr>
          <w:trHeight w:val="65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77777777" w:rsidR="0079453C" w:rsidRPr="00942511" w:rsidRDefault="0079453C" w:rsidP="00D53CC8">
            <w:pPr>
              <w:pStyle w:val="Normalny1"/>
            </w:pPr>
            <w:r w:rsidRPr="00942511"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</w:rPr>
            </w:pPr>
          </w:p>
          <w:p w14:paraId="7C3E7D0F" w14:textId="77777777" w:rsidR="0079453C" w:rsidRPr="00942511" w:rsidRDefault="0079453C" w:rsidP="00D53CC8">
            <w:pPr>
              <w:pStyle w:val="Normalny1"/>
            </w:pPr>
            <w:r w:rsidRPr="00942511"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AD3A" w14:textId="77777777" w:rsidR="0079453C" w:rsidRPr="00942511" w:rsidRDefault="0079453C" w:rsidP="00151FA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color w:val="C45911" w:themeColor="accent2" w:themeShade="BF"/>
                <w:sz w:val="22"/>
                <w:szCs w:val="22"/>
              </w:rPr>
              <w:t xml:space="preserve">Doktorant jest gotowy do </w:t>
            </w:r>
            <w:r w:rsidRPr="00942511">
              <w:rPr>
                <w:rFonts w:ascii="Verdana" w:hAnsi="Verdana"/>
                <w:sz w:val="22"/>
                <w:szCs w:val="22"/>
              </w:rPr>
              <w:t xml:space="preserve">kreowania wysokiej społecznej roli niezależnego artysty lub badacza, podtrzymywania i rozwijania etosu środowisk badawczych i twórczych </w:t>
            </w:r>
          </w:p>
          <w:p w14:paraId="26123874" w14:textId="77777777" w:rsidR="0079453C" w:rsidRPr="00942511" w:rsidRDefault="0079453C" w:rsidP="00D53CC8">
            <w:pPr>
              <w:pStyle w:val="Normalny1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7E54" w14:textId="77777777" w:rsidR="0079453C" w:rsidRPr="00942511" w:rsidRDefault="0079453C" w:rsidP="00151FA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942511">
              <w:rPr>
                <w:rFonts w:ascii="Verdana" w:hAnsi="Verdana"/>
                <w:sz w:val="22"/>
                <w:szCs w:val="22"/>
              </w:rPr>
              <w:t xml:space="preserve">P8S_KR P8S_KO </w:t>
            </w:r>
          </w:p>
          <w:p w14:paraId="0E571B3C" w14:textId="77777777" w:rsidR="0079453C" w:rsidRPr="00942511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</w:rPr>
            </w:pPr>
          </w:p>
        </w:tc>
      </w:tr>
      <w:tr w:rsidR="0079453C" w:rsidRPr="00942511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942511" w:rsidRDefault="0079453C" w:rsidP="00D53CC8">
            <w:pPr>
              <w:pStyle w:val="Normalny1"/>
            </w:pPr>
            <w:r w:rsidRPr="00942511">
              <w:t>TREŚCI PROGRAMOWE</w:t>
            </w:r>
          </w:p>
        </w:tc>
      </w:tr>
      <w:tr w:rsidR="0079453C" w:rsidRPr="00942511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E21E1" w14:textId="24067953" w:rsidR="00D25667" w:rsidRPr="00D25667" w:rsidRDefault="00D25667" w:rsidP="00D25667">
            <w:pPr>
              <w:jc w:val="both"/>
              <w:rPr>
                <w:rFonts w:ascii="Verdana" w:hAnsi="Verdana"/>
                <w:bCs/>
              </w:rPr>
            </w:pPr>
            <w:r w:rsidRPr="00D25667">
              <w:rPr>
                <w:rFonts w:ascii="Verdana" w:hAnsi="Verdana"/>
                <w:bCs/>
              </w:rPr>
              <w:t xml:space="preserve">1. </w:t>
            </w:r>
            <w:proofErr w:type="spellStart"/>
            <w:r w:rsidRPr="00D25667">
              <w:rPr>
                <w:rFonts w:ascii="Verdana" w:hAnsi="Verdana"/>
                <w:bCs/>
              </w:rPr>
              <w:t>Definicja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utworu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, </w:t>
            </w:r>
            <w:proofErr w:type="spellStart"/>
            <w:r w:rsidRPr="00D25667">
              <w:rPr>
                <w:rFonts w:ascii="Verdana" w:hAnsi="Verdana"/>
                <w:bCs/>
              </w:rPr>
              <w:t>podział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utworów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na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samodzielne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i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niesamodzielne</w:t>
            </w:r>
            <w:proofErr w:type="spellEnd"/>
            <w:r w:rsidRPr="00D25667">
              <w:rPr>
                <w:rFonts w:ascii="Verdana" w:hAnsi="Verdana"/>
                <w:bCs/>
              </w:rPr>
              <w:t>.</w:t>
            </w:r>
          </w:p>
          <w:p w14:paraId="25C67720" w14:textId="62A78673" w:rsidR="00D25667" w:rsidRPr="00D25667" w:rsidRDefault="00D25667" w:rsidP="00D25667">
            <w:pPr>
              <w:jc w:val="both"/>
              <w:rPr>
                <w:rFonts w:ascii="Verdana" w:hAnsi="Verdana"/>
                <w:bCs/>
              </w:rPr>
            </w:pPr>
            <w:r w:rsidRPr="00D25667">
              <w:rPr>
                <w:rFonts w:ascii="Verdana" w:hAnsi="Verdana"/>
                <w:bCs/>
              </w:rPr>
              <w:t xml:space="preserve">2. </w:t>
            </w:r>
            <w:proofErr w:type="spellStart"/>
            <w:r w:rsidRPr="00D25667">
              <w:rPr>
                <w:rFonts w:ascii="Verdana" w:hAnsi="Verdana"/>
                <w:bCs/>
              </w:rPr>
              <w:t>Przedmioty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praw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pokrewnych</w:t>
            </w:r>
            <w:proofErr w:type="spellEnd"/>
          </w:p>
          <w:p w14:paraId="49D4DDEB" w14:textId="77777777" w:rsidR="00D25667" w:rsidRPr="00D25667" w:rsidRDefault="00D25667" w:rsidP="00D25667">
            <w:pPr>
              <w:jc w:val="both"/>
              <w:rPr>
                <w:rFonts w:ascii="Verdana" w:hAnsi="Verdana"/>
                <w:bCs/>
              </w:rPr>
            </w:pPr>
            <w:r w:rsidRPr="00D25667">
              <w:rPr>
                <w:rFonts w:ascii="Verdana" w:hAnsi="Verdana"/>
                <w:bCs/>
              </w:rPr>
              <w:t xml:space="preserve">3. </w:t>
            </w:r>
            <w:proofErr w:type="spellStart"/>
            <w:r w:rsidRPr="00D25667">
              <w:rPr>
                <w:rFonts w:ascii="Verdana" w:hAnsi="Verdana"/>
                <w:bCs/>
              </w:rPr>
              <w:t>Podmioty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prawa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autorskiego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oraz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praw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pokrewnych</w:t>
            </w:r>
            <w:proofErr w:type="spellEnd"/>
            <w:r w:rsidRPr="00D25667">
              <w:rPr>
                <w:rFonts w:ascii="Verdana" w:hAnsi="Verdana"/>
                <w:bCs/>
              </w:rPr>
              <w:t>,</w:t>
            </w:r>
          </w:p>
          <w:p w14:paraId="06524B4E" w14:textId="77777777" w:rsidR="00D25667" w:rsidRPr="00D25667" w:rsidRDefault="00D25667" w:rsidP="00D25667">
            <w:pPr>
              <w:jc w:val="both"/>
              <w:rPr>
                <w:rFonts w:ascii="Verdana" w:hAnsi="Verdana"/>
                <w:bCs/>
              </w:rPr>
            </w:pPr>
            <w:r w:rsidRPr="00D25667">
              <w:rPr>
                <w:rFonts w:ascii="Verdana" w:hAnsi="Verdana"/>
                <w:bCs/>
              </w:rPr>
              <w:t xml:space="preserve">4. </w:t>
            </w:r>
            <w:proofErr w:type="spellStart"/>
            <w:r w:rsidRPr="00D25667">
              <w:rPr>
                <w:rFonts w:ascii="Verdana" w:hAnsi="Verdana"/>
                <w:bCs/>
              </w:rPr>
              <w:t>Prawa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autorskie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osobiste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i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majątkowe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, w </w:t>
            </w:r>
            <w:proofErr w:type="spellStart"/>
            <w:r w:rsidRPr="00D25667">
              <w:rPr>
                <w:rFonts w:ascii="Verdana" w:hAnsi="Verdana"/>
                <w:bCs/>
              </w:rPr>
              <w:t>tym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prawa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odnoszące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się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do </w:t>
            </w:r>
            <w:proofErr w:type="spellStart"/>
            <w:r w:rsidRPr="00D25667">
              <w:rPr>
                <w:rFonts w:ascii="Verdana" w:hAnsi="Verdana"/>
                <w:bCs/>
              </w:rPr>
              <w:t>przedmiotów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praw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pokrewnych</w:t>
            </w:r>
            <w:proofErr w:type="spellEnd"/>
          </w:p>
          <w:p w14:paraId="1E1F9507" w14:textId="77777777" w:rsidR="00D25667" w:rsidRPr="00D25667" w:rsidRDefault="00D25667" w:rsidP="00D25667">
            <w:pPr>
              <w:jc w:val="both"/>
              <w:rPr>
                <w:rFonts w:ascii="Verdana" w:hAnsi="Verdana"/>
                <w:bCs/>
              </w:rPr>
            </w:pPr>
            <w:r w:rsidRPr="00D25667">
              <w:rPr>
                <w:rFonts w:ascii="Verdana" w:hAnsi="Verdana"/>
                <w:bCs/>
              </w:rPr>
              <w:t xml:space="preserve">5. </w:t>
            </w:r>
            <w:proofErr w:type="spellStart"/>
            <w:r w:rsidRPr="00D25667">
              <w:rPr>
                <w:rFonts w:ascii="Verdana" w:hAnsi="Verdana"/>
                <w:bCs/>
              </w:rPr>
              <w:t>Dozwolone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wykorzystanie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utworów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, ze </w:t>
            </w:r>
            <w:proofErr w:type="spellStart"/>
            <w:r w:rsidRPr="00D25667">
              <w:rPr>
                <w:rFonts w:ascii="Verdana" w:hAnsi="Verdana"/>
                <w:bCs/>
              </w:rPr>
              <w:t>szczególnym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uwzględnieniem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wykorzystania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utworów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i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przedmiotów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praw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pokrewnych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w </w:t>
            </w:r>
            <w:proofErr w:type="spellStart"/>
            <w:r w:rsidRPr="00D25667">
              <w:rPr>
                <w:rFonts w:ascii="Verdana" w:hAnsi="Verdana"/>
                <w:bCs/>
              </w:rPr>
              <w:t>mediachh</w:t>
            </w:r>
            <w:proofErr w:type="spellEnd"/>
            <w:r w:rsidRPr="00D25667">
              <w:rPr>
                <w:rFonts w:ascii="Verdana" w:hAnsi="Verdana"/>
                <w:bCs/>
              </w:rPr>
              <w:t>,</w:t>
            </w:r>
          </w:p>
          <w:p w14:paraId="3CA4EF08" w14:textId="77777777" w:rsidR="00D25667" w:rsidRPr="00D25667" w:rsidRDefault="00D25667" w:rsidP="00D25667">
            <w:pPr>
              <w:jc w:val="both"/>
              <w:rPr>
                <w:rFonts w:ascii="Verdana" w:hAnsi="Verdana"/>
                <w:bCs/>
              </w:rPr>
            </w:pPr>
            <w:r w:rsidRPr="00D25667">
              <w:rPr>
                <w:rFonts w:ascii="Verdana" w:hAnsi="Verdana"/>
                <w:bCs/>
              </w:rPr>
              <w:t xml:space="preserve">6. </w:t>
            </w:r>
            <w:proofErr w:type="spellStart"/>
            <w:r w:rsidRPr="00D25667">
              <w:rPr>
                <w:rFonts w:ascii="Verdana" w:hAnsi="Verdana"/>
                <w:bCs/>
              </w:rPr>
              <w:t>Ochrona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praw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autorskich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na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gruncie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prawa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cywilnego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i</w:t>
            </w:r>
            <w:proofErr w:type="spellEnd"/>
            <w:r w:rsidRPr="00D25667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D25667">
              <w:rPr>
                <w:rFonts w:ascii="Verdana" w:hAnsi="Verdana"/>
                <w:bCs/>
              </w:rPr>
              <w:t>karnego</w:t>
            </w:r>
            <w:proofErr w:type="spellEnd"/>
            <w:r w:rsidRPr="00D25667">
              <w:rPr>
                <w:rFonts w:ascii="Verdana" w:hAnsi="Verdana"/>
                <w:bCs/>
              </w:rPr>
              <w:t>,</w:t>
            </w:r>
          </w:p>
          <w:p w14:paraId="24708F39" w14:textId="5ED89522" w:rsidR="00D53CC8" w:rsidRPr="00D25667" w:rsidRDefault="00D53CC8" w:rsidP="007F0A22">
            <w:pPr>
              <w:pStyle w:val="Normalny1"/>
              <w:ind w:left="720"/>
            </w:pPr>
          </w:p>
        </w:tc>
      </w:tr>
      <w:tr w:rsidR="0079453C" w:rsidRPr="00942511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942511" w:rsidRDefault="0079453C" w:rsidP="00D53CC8">
            <w:pPr>
              <w:pStyle w:val="Normalny1"/>
            </w:pPr>
            <w:r w:rsidRPr="00942511"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5970A" w14:textId="2020059C" w:rsidR="00942511" w:rsidRPr="00D53CC8" w:rsidRDefault="00942511" w:rsidP="00D53CC8">
            <w:pPr>
              <w:pStyle w:val="Normalny1"/>
            </w:pPr>
            <w:r w:rsidRPr="00D53CC8">
              <w:t>Zajęcia prowadzone przez specja</w:t>
            </w:r>
            <w:r w:rsidR="00545A0C">
              <w:t>listę</w:t>
            </w:r>
            <w:r w:rsidR="00D82EB3">
              <w:t>, wykładowcę akademickiego i praktyka (Sędzia Sądu Administracyjnego)</w:t>
            </w:r>
            <w:r w:rsidRPr="00D53CC8">
              <w:t xml:space="preserve"> w zakresie tematy</w:t>
            </w:r>
            <w:r w:rsidR="00545A0C">
              <w:t>ki</w:t>
            </w:r>
            <w:r w:rsidRPr="00D53CC8">
              <w:t xml:space="preserve"> przedmiotu</w:t>
            </w:r>
            <w:r w:rsidR="00545A0C">
              <w:t>,</w:t>
            </w:r>
            <w:r w:rsidRPr="00D53CC8">
              <w:t xml:space="preserve"> w formie wykładów zbiorowych</w:t>
            </w:r>
            <w:r w:rsidR="00D82EB3">
              <w:t xml:space="preserve"> w jednym bloku wykładowym</w:t>
            </w:r>
            <w:r w:rsidRPr="00D53CC8">
              <w:t>, z wykorzystaniem prezentacji multimedialnych, ćwiczeń praktycznych, dyskusji oraz ze wskazaniem literatury przedmiotu w wymiarze</w:t>
            </w:r>
            <w:r w:rsidR="00545A0C">
              <w:t xml:space="preserve"> literatury</w:t>
            </w:r>
            <w:r w:rsidRPr="00D53CC8">
              <w:t xml:space="preserve"> podstawowej i uzupełniającej</w:t>
            </w:r>
            <w:r w:rsidR="00545A0C">
              <w:t xml:space="preserve"> oraz publikacji</w:t>
            </w:r>
            <w:r w:rsidRPr="00D53CC8">
              <w:t>.</w:t>
            </w:r>
          </w:p>
          <w:p w14:paraId="1F53C303" w14:textId="2A16ADC8" w:rsidR="0079453C" w:rsidRPr="00942511" w:rsidRDefault="0079453C" w:rsidP="0079453C">
            <w:pPr>
              <w:rPr>
                <w:rFonts w:ascii="Verdana" w:hAnsi="Verdana"/>
                <w:szCs w:val="22"/>
                <w:lang w:val="pl-PL"/>
              </w:rPr>
            </w:pPr>
          </w:p>
        </w:tc>
      </w:tr>
      <w:tr w:rsidR="0079453C" w:rsidRPr="00942511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77777777" w:rsidR="0079453C" w:rsidRPr="00942511" w:rsidRDefault="0079453C" w:rsidP="00D53CC8">
            <w:pPr>
              <w:pStyle w:val="Normalny1"/>
            </w:pPr>
            <w:r w:rsidRPr="00942511"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3BB84B7E" w:rsidR="0079453C" w:rsidRPr="00942511" w:rsidRDefault="0079453C" w:rsidP="00D53CC8">
            <w:pPr>
              <w:pStyle w:val="Normalny1"/>
            </w:pPr>
            <w:r w:rsidRPr="00942511">
              <w:t>wymagania końcowe – zaliczenie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942511" w:rsidRDefault="0079453C" w:rsidP="00D53CC8">
            <w:pPr>
              <w:pStyle w:val="Normalny1"/>
            </w:pPr>
            <w:r w:rsidRPr="00942511">
              <w:t>Symbol efektu</w:t>
            </w:r>
          </w:p>
        </w:tc>
      </w:tr>
      <w:tr w:rsidR="0079453C" w:rsidRPr="00942511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942511" w:rsidRDefault="0079453C" w:rsidP="00ED2D2C">
            <w:pPr>
              <w:rPr>
                <w:rFonts w:ascii="Verdana" w:hAnsi="Verdana"/>
                <w:b/>
                <w:szCs w:val="22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E5635" w14:textId="0625DB15" w:rsidR="0079453C" w:rsidRPr="00942511" w:rsidRDefault="00314844" w:rsidP="007F0A22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</w:pPr>
            <w:r w:rsidRPr="00942511"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  <w:t xml:space="preserve"> </w:t>
            </w:r>
            <w:r w:rsidR="007F0A22">
              <w:rPr>
                <w:rFonts w:ascii="Verdana" w:eastAsiaTheme="minorHAnsi" w:hAnsi="Verdana"/>
                <w:color w:val="538135" w:themeColor="accent6" w:themeShade="BF"/>
                <w:szCs w:val="22"/>
                <w:lang w:val="pl-PL"/>
              </w:rPr>
              <w:t>Aktywność podczas wykładów, kreatywny sposób uczestniczenia w dialogu w formie zadawania pytań, udzielania odpowiedzi oraz interakcji w grupie.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77777777" w:rsidR="0079453C" w:rsidRPr="00942511" w:rsidRDefault="0079453C" w:rsidP="00D53CC8">
            <w:pPr>
              <w:pStyle w:val="Normalny1"/>
            </w:pPr>
            <w:r w:rsidRPr="00942511">
              <w:t xml:space="preserve">wszystkie wymienione efekty uczenia się </w:t>
            </w:r>
          </w:p>
        </w:tc>
      </w:tr>
      <w:tr w:rsidR="0079453C" w:rsidRPr="00942511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77777777" w:rsidR="0079453C" w:rsidRPr="00942511" w:rsidRDefault="0079453C" w:rsidP="00D53CC8">
            <w:pPr>
              <w:pStyle w:val="Normalny1"/>
            </w:pPr>
            <w:r w:rsidRPr="00942511"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04D34" w14:textId="2622A189" w:rsidR="00314844" w:rsidRPr="007F0A22" w:rsidRDefault="00545A0C" w:rsidP="007F0A22">
            <w:pPr>
              <w:rPr>
                <w:rFonts w:ascii="Verdana" w:hAnsi="Verdana"/>
                <w:szCs w:val="22"/>
                <w:lang w:val="pl-PL"/>
              </w:rPr>
            </w:pPr>
            <w:r>
              <w:rPr>
                <w:rFonts w:ascii="Verdana" w:hAnsi="Verdana"/>
                <w:szCs w:val="22"/>
                <w:lang w:val="pl-PL"/>
              </w:rPr>
              <w:t>Aktywna</w:t>
            </w:r>
            <w:r w:rsidR="00D82EB3">
              <w:rPr>
                <w:rFonts w:ascii="Verdana" w:hAnsi="Verdana"/>
                <w:szCs w:val="22"/>
                <w:lang w:val="pl-PL"/>
              </w:rPr>
              <w:t xml:space="preserve"> i twórcza</w:t>
            </w:r>
            <w:r>
              <w:rPr>
                <w:rFonts w:ascii="Verdana" w:hAnsi="Verdana"/>
                <w:szCs w:val="22"/>
                <w:lang w:val="pl-PL"/>
              </w:rPr>
              <w:t xml:space="preserve"> forma uczestniczenia w zajęciach.</w:t>
            </w:r>
          </w:p>
        </w:tc>
      </w:tr>
      <w:tr w:rsidR="0079453C" w:rsidRPr="00942511" w14:paraId="3C7E48C1" w14:textId="77777777" w:rsidTr="0079453C">
        <w:trPr>
          <w:trHeight w:val="155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A5A1E" w14:textId="77777777" w:rsidR="0079453C" w:rsidRDefault="0079453C" w:rsidP="00D53CC8">
            <w:pPr>
              <w:pStyle w:val="Normalny1"/>
            </w:pPr>
            <w:r w:rsidRPr="00942511">
              <w:t>Literatur</w:t>
            </w:r>
            <w:r w:rsidR="00545A0C">
              <w:t>a:</w:t>
            </w:r>
          </w:p>
          <w:p w14:paraId="7E550D75" w14:textId="4B324CC4" w:rsidR="00AD77D9" w:rsidRDefault="00AD77D9" w:rsidP="00AD77D9">
            <w:pPr>
              <w:pStyle w:val="Normalny1"/>
            </w:pPr>
            <w:r>
              <w:t>1.</w:t>
            </w:r>
            <w:r>
              <w:tab/>
            </w:r>
            <w:r w:rsidR="00D25667">
              <w:t>E. Czarny-</w:t>
            </w:r>
            <w:proofErr w:type="spellStart"/>
            <w:r w:rsidR="00D25667">
              <w:t>Drożdżejko</w:t>
            </w:r>
            <w:proofErr w:type="spellEnd"/>
            <w:r w:rsidR="00D25667">
              <w:t xml:space="preserve"> </w:t>
            </w:r>
            <w:r>
              <w:t xml:space="preserve">„Dozwolony użytek utworów w mediach”, </w:t>
            </w:r>
            <w:proofErr w:type="spellStart"/>
            <w:r>
              <w:t>Difin</w:t>
            </w:r>
            <w:proofErr w:type="spellEnd"/>
            <w:r>
              <w:t xml:space="preserve"> SA, Warszawa 2016, ss.258, (16 </w:t>
            </w:r>
            <w:proofErr w:type="spellStart"/>
            <w:r>
              <w:t>a.w</w:t>
            </w:r>
            <w:proofErr w:type="spellEnd"/>
            <w:r>
              <w:t>.)</w:t>
            </w:r>
          </w:p>
          <w:p w14:paraId="1FF2471A" w14:textId="0E7E0492" w:rsidR="00AD77D9" w:rsidRDefault="00AD77D9" w:rsidP="00AD77D9">
            <w:pPr>
              <w:pStyle w:val="Normalny1"/>
            </w:pPr>
            <w:r>
              <w:t>2.</w:t>
            </w:r>
            <w:r>
              <w:tab/>
            </w:r>
            <w:r w:rsidR="00D25667">
              <w:t>E. Czarny-</w:t>
            </w:r>
            <w:proofErr w:type="spellStart"/>
            <w:r w:rsidR="00D25667">
              <w:t>Drożdżejko</w:t>
            </w:r>
            <w:proofErr w:type="spellEnd"/>
            <w:r w:rsidR="00D25667">
              <w:t xml:space="preserve"> </w:t>
            </w:r>
            <w:r>
              <w:t xml:space="preserve">„Utwór i przedmioty praw pokrewnych w systemie polskim i francuskim. Część II. Utwór i przedmioty praw pokrewnych w polskim systemie prawnym”, Kraków 2019, s. 175 (8.3 </w:t>
            </w:r>
            <w:proofErr w:type="spellStart"/>
            <w:r>
              <w:t>a.w</w:t>
            </w:r>
            <w:proofErr w:type="spellEnd"/>
            <w:r>
              <w:t>.).</w:t>
            </w:r>
          </w:p>
          <w:p w14:paraId="3929E4A0" w14:textId="237921EA" w:rsidR="00AD77D9" w:rsidRDefault="00AD77D9" w:rsidP="00AD77D9">
            <w:pPr>
              <w:pStyle w:val="Normalny1"/>
            </w:pPr>
            <w:r>
              <w:t>3.</w:t>
            </w:r>
            <w:r>
              <w:tab/>
            </w:r>
            <w:r w:rsidR="00D25667">
              <w:t>E. Czarny-</w:t>
            </w:r>
            <w:proofErr w:type="spellStart"/>
            <w:r w:rsidR="00D25667">
              <w:t>Drożdżejko</w:t>
            </w:r>
            <w:proofErr w:type="spellEnd"/>
            <w:r w:rsidR="00D25667">
              <w:t xml:space="preserve"> </w:t>
            </w:r>
            <w:r>
              <w:t>Wyłączne prawo do zwielokrotnienia utworu w orzecznictwie Trybunału Sprawiedliwości Unii Europejskiej na tle problematyki dzieła zależnego i inspirowanego, Przegląd Sądowy 2021, nr 7</w:t>
            </w:r>
          </w:p>
          <w:p w14:paraId="5A4D5E34" w14:textId="4D78A48F" w:rsidR="00AD77D9" w:rsidRDefault="00AD77D9" w:rsidP="00AD77D9">
            <w:pPr>
              <w:pStyle w:val="Normalny1"/>
            </w:pPr>
            <w:r>
              <w:t>4.</w:t>
            </w:r>
            <w:r>
              <w:tab/>
            </w:r>
            <w:r w:rsidR="00D25667">
              <w:t>E. Czarny-</w:t>
            </w:r>
            <w:proofErr w:type="spellStart"/>
            <w:r w:rsidR="00D25667">
              <w:t>Drożdżejko</w:t>
            </w:r>
            <w:proofErr w:type="spellEnd"/>
            <w:r w:rsidR="00D25667">
              <w:t xml:space="preserve"> </w:t>
            </w:r>
            <w:r>
              <w:t>Wyłączne prawo do publicznej dystrybucji utworu w systemie prawnym Unii Europejskiej w świetle orzecznictwa Trybunału Sprawiedliwości, Przegląd Sądowy 2021, nr 11-12, s. 43-64.</w:t>
            </w:r>
          </w:p>
          <w:p w14:paraId="0E4D09D1" w14:textId="686DB8A6" w:rsidR="00AD77D9" w:rsidRPr="00942511" w:rsidRDefault="00AD77D9" w:rsidP="00AD77D9">
            <w:pPr>
              <w:pStyle w:val="Normalny1"/>
            </w:pPr>
            <w:r>
              <w:t>5.</w:t>
            </w:r>
            <w:r>
              <w:tab/>
            </w:r>
            <w:r w:rsidR="00D25667">
              <w:t>E. Czarny-</w:t>
            </w:r>
            <w:proofErr w:type="spellStart"/>
            <w:r w:rsidR="00D25667">
              <w:t>Drożdżejko</w:t>
            </w:r>
            <w:proofErr w:type="spellEnd"/>
            <w:r w:rsidR="00D25667">
              <w:t xml:space="preserve"> </w:t>
            </w:r>
            <w:r>
              <w:t xml:space="preserve">Dozwolony użytek utworów w orzecznictwie TS, [w:] „In </w:t>
            </w:r>
            <w:proofErr w:type="spellStart"/>
            <w:r>
              <w:t>varietate</w:t>
            </w:r>
            <w:proofErr w:type="spellEnd"/>
            <w:r>
              <w:t xml:space="preserve"> </w:t>
            </w:r>
            <w:proofErr w:type="spellStart"/>
            <w:r>
              <w:t>concordia</w:t>
            </w:r>
            <w:proofErr w:type="spellEnd"/>
            <w:r>
              <w:t xml:space="preserve">. Księga jubileuszowa Profesora Ryszarda Skubisza”, pod red. E. Całki, A. </w:t>
            </w:r>
            <w:proofErr w:type="spellStart"/>
            <w:r>
              <w:t>Jakubeckiego</w:t>
            </w:r>
            <w:proofErr w:type="spellEnd"/>
            <w:r>
              <w:t xml:space="preserve">, M. Nazara, A. </w:t>
            </w:r>
            <w:proofErr w:type="spellStart"/>
            <w:r>
              <w:t>Niewęgłowskiego,R</w:t>
            </w:r>
            <w:proofErr w:type="spellEnd"/>
            <w:r>
              <w:t xml:space="preserve">. </w:t>
            </w:r>
            <w:proofErr w:type="spellStart"/>
            <w:r>
              <w:t>Poździka</w:t>
            </w:r>
            <w:proofErr w:type="spellEnd"/>
            <w:r>
              <w:t>, Warszawa 2022</w:t>
            </w:r>
          </w:p>
        </w:tc>
      </w:tr>
    </w:tbl>
    <w:p w14:paraId="53B9E5EF" w14:textId="77777777" w:rsidR="00921F78" w:rsidRPr="00942511" w:rsidRDefault="00921F78" w:rsidP="00D53CC8">
      <w:pPr>
        <w:pStyle w:val="Normalny1"/>
      </w:pPr>
    </w:p>
    <w:p w14:paraId="1DB6E927" w14:textId="77777777" w:rsidR="00701B4A" w:rsidRPr="00942511" w:rsidRDefault="00701B4A" w:rsidP="00921F78">
      <w:pPr>
        <w:jc w:val="center"/>
        <w:rPr>
          <w:rFonts w:ascii="Verdana" w:hAnsi="Verdana"/>
          <w:szCs w:val="22"/>
          <w:lang w:val="pl-PL"/>
        </w:rPr>
      </w:pPr>
    </w:p>
    <w:p w14:paraId="0D1B4328" w14:textId="77777777" w:rsidR="00701B4A" w:rsidRPr="00942511" w:rsidRDefault="00701B4A" w:rsidP="00921F78">
      <w:pPr>
        <w:jc w:val="center"/>
        <w:rPr>
          <w:rFonts w:ascii="Verdana" w:hAnsi="Verdana"/>
          <w:szCs w:val="22"/>
          <w:lang w:val="pl-PL"/>
        </w:rPr>
      </w:pPr>
    </w:p>
    <w:p w14:paraId="69EBFBAB" w14:textId="77777777" w:rsidR="00701B4A" w:rsidRPr="00942511" w:rsidRDefault="00701B4A" w:rsidP="00921F78">
      <w:pPr>
        <w:jc w:val="center"/>
        <w:rPr>
          <w:rFonts w:ascii="Verdana" w:hAnsi="Verdana"/>
          <w:szCs w:val="22"/>
          <w:lang w:val="pl-PL"/>
        </w:rPr>
      </w:pPr>
    </w:p>
    <w:sectPr w:rsidR="00701B4A" w:rsidRPr="00942511" w:rsidSect="00606814">
      <w:footerReference w:type="default" r:id="rId8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85123" w14:textId="77777777" w:rsidR="00F86D84" w:rsidRDefault="00F86D84">
      <w:r>
        <w:separator/>
      </w:r>
    </w:p>
  </w:endnote>
  <w:endnote w:type="continuationSeparator" w:id="0">
    <w:p w14:paraId="6B3A98ED" w14:textId="77777777" w:rsidR="00F86D84" w:rsidRDefault="00F8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7DC6" w14:textId="6BBEF6F8" w:rsidR="0026184E" w:rsidRPr="00155073" w:rsidRDefault="004E6FCE">
    <w:pPr>
      <w:pStyle w:val="Stopka"/>
      <w:jc w:val="center"/>
      <w:rPr>
        <w:sz w:val="18"/>
        <w:szCs w:val="18"/>
      </w:rPr>
    </w:pPr>
    <w:r w:rsidRPr="00155073">
      <w:rPr>
        <w:sz w:val="18"/>
        <w:szCs w:val="18"/>
      </w:rPr>
      <w:fldChar w:fldCharType="begin"/>
    </w:r>
    <w:r w:rsidRPr="00155073">
      <w:rPr>
        <w:sz w:val="18"/>
        <w:szCs w:val="18"/>
      </w:rPr>
      <w:instrText xml:space="preserve"> PAGE   \* MERGEFORMAT </w:instrText>
    </w:r>
    <w:r w:rsidRPr="00155073">
      <w:rPr>
        <w:sz w:val="18"/>
        <w:szCs w:val="18"/>
      </w:rPr>
      <w:fldChar w:fldCharType="separate"/>
    </w:r>
    <w:r w:rsidR="00F40802">
      <w:rPr>
        <w:noProof/>
        <w:sz w:val="18"/>
        <w:szCs w:val="18"/>
      </w:rPr>
      <w:t>3</w:t>
    </w:r>
    <w:r w:rsidRPr="00155073">
      <w:rPr>
        <w:sz w:val="18"/>
        <w:szCs w:val="18"/>
      </w:rPr>
      <w:fldChar w:fldCharType="end"/>
    </w:r>
  </w:p>
  <w:p w14:paraId="3D08EA59" w14:textId="77777777" w:rsidR="0026184E" w:rsidRDefault="00F86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B7886" w14:textId="77777777" w:rsidR="00F86D84" w:rsidRDefault="00F86D84">
      <w:r>
        <w:separator/>
      </w:r>
    </w:p>
  </w:footnote>
  <w:footnote w:type="continuationSeparator" w:id="0">
    <w:p w14:paraId="0DB63A26" w14:textId="77777777" w:rsidR="00F86D84" w:rsidRDefault="00F86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F239B"/>
    <w:multiLevelType w:val="hybridMultilevel"/>
    <w:tmpl w:val="55C4B68C"/>
    <w:lvl w:ilvl="0" w:tplc="B742D72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2336F"/>
    <w:multiLevelType w:val="hybridMultilevel"/>
    <w:tmpl w:val="0B063E00"/>
    <w:lvl w:ilvl="0" w:tplc="B496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A06021"/>
    <w:multiLevelType w:val="hybridMultilevel"/>
    <w:tmpl w:val="A9AA8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8"/>
    <w:rsid w:val="00041DEE"/>
    <w:rsid w:val="000B08ED"/>
    <w:rsid w:val="00151FAD"/>
    <w:rsid w:val="00177F59"/>
    <w:rsid w:val="001F3E50"/>
    <w:rsid w:val="00222588"/>
    <w:rsid w:val="00242406"/>
    <w:rsid w:val="00270456"/>
    <w:rsid w:val="002730E9"/>
    <w:rsid w:val="002B6D10"/>
    <w:rsid w:val="002C480F"/>
    <w:rsid w:val="002C6716"/>
    <w:rsid w:val="002D68E4"/>
    <w:rsid w:val="002F56F4"/>
    <w:rsid w:val="00314844"/>
    <w:rsid w:val="0034420F"/>
    <w:rsid w:val="00370926"/>
    <w:rsid w:val="003B587A"/>
    <w:rsid w:val="004045DB"/>
    <w:rsid w:val="00444A2A"/>
    <w:rsid w:val="00497563"/>
    <w:rsid w:val="004B2D01"/>
    <w:rsid w:val="004E6FCE"/>
    <w:rsid w:val="004F3E00"/>
    <w:rsid w:val="00507BE4"/>
    <w:rsid w:val="00545A0C"/>
    <w:rsid w:val="0055776A"/>
    <w:rsid w:val="005923C3"/>
    <w:rsid w:val="005970FB"/>
    <w:rsid w:val="005A5786"/>
    <w:rsid w:val="005C4413"/>
    <w:rsid w:val="005C5285"/>
    <w:rsid w:val="005F69B5"/>
    <w:rsid w:val="0066283D"/>
    <w:rsid w:val="006869A6"/>
    <w:rsid w:val="00701B4A"/>
    <w:rsid w:val="00757A1B"/>
    <w:rsid w:val="0079453C"/>
    <w:rsid w:val="007A552C"/>
    <w:rsid w:val="007F0A22"/>
    <w:rsid w:val="00826A1A"/>
    <w:rsid w:val="0090386B"/>
    <w:rsid w:val="00917D4C"/>
    <w:rsid w:val="00921F78"/>
    <w:rsid w:val="009324B1"/>
    <w:rsid w:val="0093756F"/>
    <w:rsid w:val="00942511"/>
    <w:rsid w:val="00956929"/>
    <w:rsid w:val="0096506D"/>
    <w:rsid w:val="00996FBE"/>
    <w:rsid w:val="009D5521"/>
    <w:rsid w:val="009F1C6A"/>
    <w:rsid w:val="009F3670"/>
    <w:rsid w:val="00A87B8C"/>
    <w:rsid w:val="00AD77D9"/>
    <w:rsid w:val="00AE57F2"/>
    <w:rsid w:val="00AE67A8"/>
    <w:rsid w:val="00B444F5"/>
    <w:rsid w:val="00B51EF2"/>
    <w:rsid w:val="00B74B6C"/>
    <w:rsid w:val="00B77496"/>
    <w:rsid w:val="00BB6703"/>
    <w:rsid w:val="00C62ADC"/>
    <w:rsid w:val="00C75E84"/>
    <w:rsid w:val="00CA011B"/>
    <w:rsid w:val="00D03BD4"/>
    <w:rsid w:val="00D21ECC"/>
    <w:rsid w:val="00D25667"/>
    <w:rsid w:val="00D34D25"/>
    <w:rsid w:val="00D53CC8"/>
    <w:rsid w:val="00D569FD"/>
    <w:rsid w:val="00D71BBE"/>
    <w:rsid w:val="00D7495B"/>
    <w:rsid w:val="00D82EB3"/>
    <w:rsid w:val="00DB4B12"/>
    <w:rsid w:val="00E065FA"/>
    <w:rsid w:val="00E8192F"/>
    <w:rsid w:val="00EA6DDE"/>
    <w:rsid w:val="00EB3929"/>
    <w:rsid w:val="00EC4988"/>
    <w:rsid w:val="00ED2D2C"/>
    <w:rsid w:val="00EF742C"/>
    <w:rsid w:val="00F40802"/>
    <w:rsid w:val="00F46929"/>
    <w:rsid w:val="00F5207B"/>
    <w:rsid w:val="00F5385D"/>
    <w:rsid w:val="00F56F91"/>
    <w:rsid w:val="00F61B44"/>
    <w:rsid w:val="00F628B6"/>
    <w:rsid w:val="00F668BF"/>
    <w:rsid w:val="00F86D84"/>
    <w:rsid w:val="00FB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95C0A89B-6533-4920-95C1-9BA36B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uiPriority w:val="20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D53CC8"/>
    <w:pPr>
      <w:tabs>
        <w:tab w:val="left" w:pos="720"/>
      </w:tabs>
    </w:pPr>
    <w:rPr>
      <w:rFonts w:ascii="Verdana" w:eastAsia="Arial Unicode MS" w:hAnsi="Verdana"/>
      <w:bCs/>
      <w:color w:val="000000" w:themeColor="text1"/>
      <w:sz w:val="22"/>
      <w:szCs w:val="22"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7C57D-F580-437E-B80C-C38C1D17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Marek Stefański</cp:lastModifiedBy>
  <cp:revision>3</cp:revision>
  <dcterms:created xsi:type="dcterms:W3CDTF">2025-05-13T08:12:00Z</dcterms:created>
  <dcterms:modified xsi:type="dcterms:W3CDTF">2025-07-01T13:14:00Z</dcterms:modified>
</cp:coreProperties>
</file>