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65A8" w14:textId="65986177" w:rsidR="00921F78" w:rsidRPr="00F37ECC" w:rsidRDefault="00921F78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 xml:space="preserve">AKADEMIA MUZYCZNA </w:t>
      </w:r>
      <w:r w:rsidR="004B2D01" w:rsidRPr="00F37ECC">
        <w:rPr>
          <w:sz w:val="24"/>
          <w:szCs w:val="24"/>
        </w:rPr>
        <w:t xml:space="preserve">IM. KRZYSZTOFA PENDERECKIEGO </w:t>
      </w:r>
      <w:r w:rsidRPr="00F37ECC">
        <w:rPr>
          <w:sz w:val="24"/>
          <w:szCs w:val="24"/>
        </w:rPr>
        <w:t>W KRAKOWIE</w:t>
      </w:r>
    </w:p>
    <w:p w14:paraId="494BB972" w14:textId="77777777" w:rsidR="00921F78" w:rsidRPr="00F37ECC" w:rsidRDefault="00C75E84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>SZKOŁA DOKTORSKA</w:t>
      </w:r>
    </w:p>
    <w:p w14:paraId="791614F7" w14:textId="77777777" w:rsidR="00C75E84" w:rsidRPr="00F37ECC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F37ECC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F37ECC" w:rsidRDefault="00C75E84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 xml:space="preserve">dyscyplina artystyczna – </w:t>
      </w:r>
      <w:r w:rsidRPr="00F37ECC">
        <w:rPr>
          <w:i/>
          <w:iCs/>
          <w:sz w:val="24"/>
          <w:szCs w:val="24"/>
        </w:rPr>
        <w:t>sztuki muzyczne</w:t>
      </w:r>
    </w:p>
    <w:p w14:paraId="325D9F5D" w14:textId="77777777" w:rsidR="00921F78" w:rsidRPr="00F37ECC" w:rsidRDefault="00921F78" w:rsidP="008523C2">
      <w:pPr>
        <w:pStyle w:val="Normalny1"/>
        <w:rPr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F37ECC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F37ECC" w:rsidRDefault="0079453C" w:rsidP="008523C2">
            <w:pPr>
              <w:pStyle w:val="Normalny1"/>
              <w:rPr>
                <w:b/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Nazwa przedmiotu:</w:t>
            </w:r>
          </w:p>
          <w:p w14:paraId="38FF4345" w14:textId="6264B659" w:rsidR="0079453C" w:rsidRPr="00F37ECC" w:rsidRDefault="000C5032" w:rsidP="00314844">
            <w:pPr>
              <w:pStyle w:val="Nagwek1"/>
              <w:rPr>
                <w:szCs w:val="24"/>
              </w:rPr>
            </w:pPr>
            <w:r w:rsidRPr="00F37ECC">
              <w:rPr>
                <w:szCs w:val="24"/>
              </w:rPr>
              <w:t>Filozofia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Data</w:t>
            </w:r>
          </w:p>
          <w:p w14:paraId="16EEF1D3" w14:textId="44006FBC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1.10.202</w:t>
            </w:r>
            <w:r w:rsidR="00BC3070">
              <w:rPr>
                <w:sz w:val="24"/>
                <w:szCs w:val="24"/>
              </w:rPr>
              <w:t>5</w:t>
            </w:r>
          </w:p>
        </w:tc>
      </w:tr>
      <w:tr w:rsidR="0079453C" w:rsidRPr="00180D77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Zakres: </w:t>
            </w:r>
          </w:p>
          <w:p w14:paraId="4949CADB" w14:textId="35AC1250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</w:tr>
      <w:tr w:rsidR="0079453C" w:rsidRPr="00F37ECC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Moduł:</w:t>
            </w:r>
          </w:p>
          <w:p w14:paraId="2929F397" w14:textId="05DFBFAE" w:rsidR="00AE67A8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Rodzaj zajęć:</w:t>
            </w:r>
          </w:p>
          <w:p w14:paraId="52BFB85C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Forma zajęć:</w:t>
            </w:r>
          </w:p>
          <w:p w14:paraId="364F48BE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wykład</w:t>
            </w:r>
          </w:p>
        </w:tc>
      </w:tr>
      <w:tr w:rsidR="0079453C" w:rsidRPr="00F37ECC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Rok:</w:t>
            </w:r>
          </w:p>
          <w:p w14:paraId="1DBFD62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Wymiar zajęć:</w:t>
            </w:r>
          </w:p>
          <w:p w14:paraId="07DF6AB9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Języki nauczania przedmiotu:</w:t>
            </w:r>
          </w:p>
          <w:p w14:paraId="2FDDB1F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polski</w:t>
            </w:r>
          </w:p>
        </w:tc>
      </w:tr>
      <w:tr w:rsidR="0079453C" w:rsidRPr="00F37ECC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F37ECC" w:rsidRDefault="004B2D01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Dyrektor Szkoły Doktorskiej</w:t>
            </w:r>
          </w:p>
        </w:tc>
      </w:tr>
      <w:tr w:rsidR="0079453C" w:rsidRPr="00BC3070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37E00088" w:rsidR="0079453C" w:rsidRPr="00F37ECC" w:rsidRDefault="00B444F5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dr </w:t>
            </w:r>
            <w:r w:rsidR="00BC3070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Andrzej Krawiec</w:t>
            </w:r>
          </w:p>
        </w:tc>
      </w:tr>
      <w:tr w:rsidR="0079453C" w:rsidRPr="00180D77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3578BEB0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Wprowadzenie </w:t>
            </w: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>doktorantów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w główne zagadnienia </w:t>
            </w:r>
            <w:r w:rsidR="00BC3070">
              <w:rPr>
                <w:rFonts w:ascii="Verdana" w:hAnsi="Verdana"/>
                <w:sz w:val="24"/>
                <w:szCs w:val="24"/>
              </w:rPr>
              <w:t xml:space="preserve">ontologii, epistemologii i aksjologii dzieła muzycznego i jego wykonania. 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Ukazanie </w:t>
            </w:r>
            <w:r w:rsidR="00694BAC">
              <w:rPr>
                <w:rFonts w:ascii="Verdana" w:hAnsi="Verdana"/>
                <w:sz w:val="24"/>
                <w:szCs w:val="24"/>
              </w:rPr>
              <w:t>różnych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94BAC">
              <w:rPr>
                <w:rFonts w:ascii="Verdana" w:hAnsi="Verdana"/>
                <w:sz w:val="24"/>
                <w:szCs w:val="24"/>
              </w:rPr>
              <w:t>perspektyw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interpretacji muzyki </w:t>
            </w:r>
            <w:r w:rsidR="00694BAC">
              <w:rPr>
                <w:rFonts w:ascii="Verdana" w:hAnsi="Verdana"/>
                <w:sz w:val="24"/>
                <w:szCs w:val="24"/>
              </w:rPr>
              <w:t>w świetle kontynentalnej tradycji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C3070">
              <w:rPr>
                <w:rFonts w:ascii="Verdana" w:hAnsi="Verdana"/>
                <w:sz w:val="24"/>
                <w:szCs w:val="24"/>
              </w:rPr>
              <w:t>fenomenologiczn</w:t>
            </w:r>
            <w:r w:rsidR="00694BAC">
              <w:rPr>
                <w:rFonts w:ascii="Verdana" w:hAnsi="Verdana"/>
                <w:sz w:val="24"/>
                <w:szCs w:val="24"/>
              </w:rPr>
              <w:t>o-hermeneutycznej</w:t>
            </w:r>
            <w:r w:rsidR="00BC3070">
              <w:rPr>
                <w:rFonts w:ascii="Verdana" w:hAnsi="Verdana"/>
                <w:sz w:val="24"/>
                <w:szCs w:val="24"/>
              </w:rPr>
              <w:t xml:space="preserve"> oraz </w:t>
            </w:r>
            <w:r w:rsidR="00694BAC">
              <w:rPr>
                <w:rFonts w:ascii="Verdana" w:hAnsi="Verdana"/>
                <w:sz w:val="24"/>
                <w:szCs w:val="24"/>
              </w:rPr>
              <w:t xml:space="preserve">anglo-amerykańskiej tradycji </w:t>
            </w:r>
            <w:r w:rsidR="00BC3070">
              <w:rPr>
                <w:rFonts w:ascii="Verdana" w:hAnsi="Verdana"/>
                <w:sz w:val="24"/>
                <w:szCs w:val="24"/>
              </w:rPr>
              <w:t>filozofii analitycznej</w:t>
            </w:r>
            <w:r w:rsidR="00694BAC">
              <w:rPr>
                <w:rFonts w:ascii="Verdana" w:hAnsi="Verdana"/>
                <w:sz w:val="24"/>
                <w:szCs w:val="24"/>
              </w:rPr>
              <w:t>.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94BAC">
              <w:rPr>
                <w:rFonts w:ascii="Verdana" w:hAnsi="Verdana"/>
                <w:sz w:val="24"/>
                <w:szCs w:val="24"/>
              </w:rPr>
              <w:t>Przybliżenie najważniejszych tematów dyskutowanych we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C3070">
              <w:rPr>
                <w:rFonts w:ascii="Verdana" w:hAnsi="Verdana"/>
                <w:sz w:val="24"/>
                <w:szCs w:val="24"/>
              </w:rPr>
              <w:t xml:space="preserve">współczesnej filozofii muzyki. </w:t>
            </w:r>
            <w:r w:rsidR="00694BAC">
              <w:rPr>
                <w:rFonts w:ascii="Verdana" w:hAnsi="Verdana"/>
                <w:sz w:val="24"/>
                <w:szCs w:val="24"/>
              </w:rPr>
              <w:t xml:space="preserve">Przedstawienie 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głównych </w:t>
            </w:r>
            <w:r w:rsidR="00694BAC">
              <w:rPr>
                <w:rFonts w:ascii="Verdana" w:hAnsi="Verdana"/>
                <w:sz w:val="24"/>
                <w:szCs w:val="24"/>
              </w:rPr>
              <w:t>kierunków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 xml:space="preserve"> filozofii, które wywarły szczególny wpływ na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>współczesną myśl humanistyczną</w:t>
            </w:r>
            <w:r w:rsidR="00694BAC">
              <w:rPr>
                <w:rFonts w:ascii="Verdana" w:hAnsi="Verdana"/>
                <w:sz w:val="24"/>
                <w:szCs w:val="24"/>
              </w:rPr>
              <w:t xml:space="preserve"> oraz estetykę muzyczną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79453C" w:rsidRPr="00F37ECC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F37ECC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Odniesienie  efektów</w:t>
            </w:r>
          </w:p>
          <w:p w14:paraId="0DB7A230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do PRK</w:t>
            </w:r>
          </w:p>
        </w:tc>
      </w:tr>
      <w:tr w:rsidR="0079453C" w:rsidRPr="00F37ECC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>KrSD_W01</w:t>
            </w:r>
          </w:p>
          <w:p w14:paraId="1DBC69D3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2E1FD43E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</w:t>
            </w:r>
            <w:r w:rsidRPr="00F37ECC">
              <w:rPr>
                <w:rFonts w:ascii="Verdana" w:hAnsi="Verdana"/>
                <w:sz w:val="24"/>
                <w:szCs w:val="24"/>
              </w:rPr>
              <w:t>wiedzę w dyscyplinie sztuki muzyczne na wysokim, specjalistycznym poziomie, obejmującą najnowsze światowe osiągnięcia nauki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F37ECC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180D77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F37ECC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654656BB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potrafi </w:t>
            </w:r>
            <w:r w:rsidRPr="00F37ECC">
              <w:rPr>
                <w:rFonts w:ascii="Verdana" w:hAnsi="Verdana"/>
                <w:sz w:val="24"/>
                <w:szCs w:val="24"/>
              </w:rPr>
              <w:t>samodzielnie planować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6D1F5083" w14:textId="5DDCEE20" w:rsidR="0079453C" w:rsidRPr="00F37ECC" w:rsidRDefault="0079453C" w:rsidP="00F37EC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lastRenderedPageBreak/>
              <w:t>potrafi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określić cel i przedmiot badań lub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działań, formułować hipotezę badawczą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wnioski, poprawnie weryfikować dane, tworzyć oryginalną kreację lub interpretację artystyczną,</w:t>
            </w:r>
            <w:r w:rsid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>potrafi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dokumentować je</w:t>
            </w:r>
            <w:r w:rsid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i</w:t>
            </w:r>
            <w:r w:rsid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opracowywać, 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F37ECC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F37ECC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  <w:p w14:paraId="7C3E7D0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5E24805F" w:rsidR="0079453C" w:rsidRPr="00F37ECC" w:rsidRDefault="0079453C" w:rsidP="00151FAD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jest gotowy do </w:t>
            </w:r>
            <w:r w:rsidRPr="00F37ECC">
              <w:rPr>
                <w:rFonts w:ascii="Verdana" w:hAnsi="Verdana"/>
                <w:sz w:val="24"/>
                <w:szCs w:val="24"/>
              </w:rPr>
              <w:t>kreowania wysokiej społecznej roli niezależnego artysty lub badacza, podtrzymywania i rozwijania etosu środowisk badawczych i twórczych</w:t>
            </w:r>
            <w:r w:rsidR="00694BAC">
              <w:rPr>
                <w:rFonts w:ascii="Verdana" w:hAnsi="Verdana"/>
                <w:sz w:val="24"/>
                <w:szCs w:val="24"/>
              </w:rPr>
              <w:t>.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612387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1B3C" w14:textId="4A851C33" w:rsidR="0079453C" w:rsidRPr="00F37ECC" w:rsidRDefault="0079453C" w:rsidP="004902BB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P8S_KR P8S_KO </w:t>
            </w:r>
          </w:p>
        </w:tc>
      </w:tr>
      <w:tr w:rsidR="0079453C" w:rsidRPr="00F37ECC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TREŚCI PROGRAMOWE</w:t>
            </w:r>
          </w:p>
        </w:tc>
      </w:tr>
      <w:tr w:rsidR="0079453C" w:rsidRPr="00180D77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FD5A" w14:textId="77777777" w:rsidR="00BC3070" w:rsidRDefault="00BC3070" w:rsidP="008523C2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3070">
              <w:rPr>
                <w:sz w:val="24"/>
                <w:szCs w:val="24"/>
              </w:rPr>
              <w:t>Ontologiczne, epistemologiczne i aksjologiczne aspekty dzieła muzycznego i jego wykonania.</w:t>
            </w:r>
          </w:p>
          <w:p w14:paraId="24708F39" w14:textId="2C29E435" w:rsidR="00343356" w:rsidRPr="00694BAC" w:rsidRDefault="00BC3070" w:rsidP="00694BAC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Zagadnienie autentyczności wykonania dzieła muzycznego.</w:t>
            </w:r>
          </w:p>
        </w:tc>
      </w:tr>
      <w:tr w:rsidR="0079453C" w:rsidRPr="00F37ECC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73920E59" w:rsidR="0079453C" w:rsidRPr="00F37ECC" w:rsidRDefault="008B1B12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sz w:val="24"/>
                <w:szCs w:val="24"/>
                <w:lang w:val="pl-PL"/>
              </w:rPr>
              <w:t>Wykład konwersatoryjny.</w:t>
            </w:r>
          </w:p>
        </w:tc>
      </w:tr>
      <w:tr w:rsidR="0079453C" w:rsidRPr="00F37ECC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Symbol efektu</w:t>
            </w:r>
          </w:p>
        </w:tc>
      </w:tr>
      <w:tr w:rsidR="0079453C" w:rsidRPr="00180D77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F37ECC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75C8" w14:textId="77777777" w:rsidR="00314844" w:rsidRPr="00F37ECC" w:rsidRDefault="00314844" w:rsidP="0031484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- egzamin ustny, </w:t>
            </w:r>
          </w:p>
          <w:p w14:paraId="78FE5635" w14:textId="1FEF70AF" w:rsidR="0079453C" w:rsidRPr="00F37ECC" w:rsidRDefault="00314844" w:rsidP="00431FA5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 w:val="24"/>
                <w:szCs w:val="24"/>
                <w:lang w:val="pl-PL"/>
              </w:rPr>
            </w:pP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- rozmow</w:t>
            </w:r>
            <w:r w:rsidR="00854875"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a</w:t>
            </w: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podsumowując</w:t>
            </w:r>
            <w:r w:rsidR="00854875"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a</w:t>
            </w: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zajęcia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wszystkie wymienione efekty uczenia się </w:t>
            </w:r>
          </w:p>
        </w:tc>
      </w:tr>
      <w:tr w:rsidR="0079453C" w:rsidRPr="00180D77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77777777" w:rsidR="0079453C" w:rsidRPr="00F37ECC" w:rsidRDefault="00314844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sz w:val="24"/>
                <w:szCs w:val="24"/>
                <w:lang w:val="pl-PL"/>
              </w:rPr>
              <w:t>Egzamin</w:t>
            </w:r>
          </w:p>
          <w:p w14:paraId="41F04D34" w14:textId="0E976039" w:rsidR="00314844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Warunkiem zaliczenia jest systematyczne </w:t>
            </w:r>
            <w:r w:rsidR="00BC3070">
              <w:rPr>
                <w:sz w:val="24"/>
                <w:szCs w:val="24"/>
              </w:rPr>
              <w:t xml:space="preserve">i aktywne </w:t>
            </w:r>
            <w:r w:rsidRPr="00F37ECC">
              <w:rPr>
                <w:sz w:val="24"/>
                <w:szCs w:val="24"/>
              </w:rPr>
              <w:t>uczestnictwo w zajęciach</w:t>
            </w:r>
            <w:r w:rsidR="00BD1D81" w:rsidRPr="00F37ECC">
              <w:rPr>
                <w:sz w:val="24"/>
                <w:szCs w:val="24"/>
              </w:rPr>
              <w:t xml:space="preserve">. </w:t>
            </w:r>
            <w:r w:rsidR="00314844" w:rsidRPr="00F37ECC">
              <w:rPr>
                <w:sz w:val="24"/>
                <w:szCs w:val="24"/>
              </w:rPr>
              <w:t xml:space="preserve">Zaliczenie na podstawie odpowiedzi ustnej. Doktorant musi się wykazać wiedzą z zakresu </w:t>
            </w:r>
            <w:r w:rsidR="00BC3070">
              <w:rPr>
                <w:sz w:val="24"/>
                <w:szCs w:val="24"/>
              </w:rPr>
              <w:t>tematycznego</w:t>
            </w:r>
            <w:r w:rsidR="00694BAC">
              <w:rPr>
                <w:sz w:val="24"/>
                <w:szCs w:val="24"/>
              </w:rPr>
              <w:t xml:space="preserve"> omawianego podczas zajęć</w:t>
            </w:r>
            <w:r w:rsidR="00314844" w:rsidRPr="00F37ECC">
              <w:rPr>
                <w:sz w:val="24"/>
                <w:szCs w:val="24"/>
              </w:rPr>
              <w:t>, udzielając odpowiedzi na pytania</w:t>
            </w:r>
            <w:r w:rsidR="00694BAC">
              <w:rPr>
                <w:sz w:val="24"/>
                <w:szCs w:val="24"/>
              </w:rPr>
              <w:t>,</w:t>
            </w:r>
            <w:r w:rsidR="00314844" w:rsidRPr="00F37ECC">
              <w:rPr>
                <w:sz w:val="24"/>
                <w:szCs w:val="24"/>
              </w:rPr>
              <w:t xml:space="preserve"> dotyczące </w:t>
            </w:r>
            <w:r w:rsidR="00694BAC">
              <w:rPr>
                <w:sz w:val="24"/>
                <w:szCs w:val="24"/>
              </w:rPr>
              <w:t>głównych problemów filozoficznych w odniesieniu do sztuki – zwłaszcza sztuki muzycznej</w:t>
            </w:r>
            <w:r w:rsidR="00314844" w:rsidRPr="00F37ECC">
              <w:rPr>
                <w:sz w:val="24"/>
                <w:szCs w:val="24"/>
              </w:rPr>
              <w:t>.</w:t>
            </w:r>
          </w:p>
        </w:tc>
      </w:tr>
      <w:tr w:rsidR="0079453C" w:rsidRPr="003F40D6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364A94DB" w:rsidR="0079453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Literatura </w:t>
            </w:r>
          </w:p>
          <w:p w14:paraId="663D6701" w14:textId="77777777" w:rsidR="00F25A1A" w:rsidRPr="00F37ECC" w:rsidRDefault="00F25A1A" w:rsidP="008523C2">
            <w:pPr>
              <w:pStyle w:val="Normalny1"/>
              <w:rPr>
                <w:sz w:val="24"/>
                <w:szCs w:val="24"/>
              </w:rPr>
            </w:pPr>
          </w:p>
          <w:p w14:paraId="7DFD2CC4" w14:textId="4DF5A751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Literatura podstawowa</w:t>
            </w:r>
            <w:r w:rsidR="009C079E">
              <w:rPr>
                <w:sz w:val="24"/>
                <w:szCs w:val="24"/>
              </w:rPr>
              <w:t>:</w:t>
            </w:r>
          </w:p>
          <w:p w14:paraId="41E3C971" w14:textId="75B65A50" w:rsidR="00376BD1" w:rsidRDefault="006C25CD" w:rsidP="00D30353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Ingarden</w:t>
            </w:r>
            <w:r w:rsidR="00D30353">
              <w:rPr>
                <w:sz w:val="24"/>
                <w:szCs w:val="24"/>
              </w:rPr>
              <w:t>,</w:t>
            </w:r>
            <w:r w:rsidRPr="00F37ECC">
              <w:rPr>
                <w:sz w:val="24"/>
                <w:szCs w:val="24"/>
              </w:rPr>
              <w:t xml:space="preserve"> R., </w:t>
            </w:r>
            <w:r w:rsidR="00D30353">
              <w:rPr>
                <w:i/>
                <w:sz w:val="24"/>
                <w:szCs w:val="24"/>
              </w:rPr>
              <w:t>O zagadnieniu percepcji dzieła muzycznego</w:t>
            </w:r>
            <w:r w:rsidRPr="00F37ECC">
              <w:rPr>
                <w:sz w:val="24"/>
                <w:szCs w:val="24"/>
              </w:rPr>
              <w:t xml:space="preserve">, w: tegoż, </w:t>
            </w:r>
            <w:r w:rsidRPr="00D30353">
              <w:rPr>
                <w:i/>
                <w:iCs/>
                <w:sz w:val="24"/>
                <w:szCs w:val="24"/>
              </w:rPr>
              <w:t>Przeżycie, dzieło, wartość</w:t>
            </w:r>
            <w:r w:rsidRPr="00F37ECC">
              <w:rPr>
                <w:sz w:val="24"/>
                <w:szCs w:val="24"/>
              </w:rPr>
              <w:t>, Kraków</w:t>
            </w:r>
            <w:r w:rsidR="00D30353">
              <w:rPr>
                <w:sz w:val="24"/>
                <w:szCs w:val="24"/>
              </w:rPr>
              <w:t>: Wydawnictwo Literackie</w:t>
            </w:r>
            <w:r w:rsidRPr="00F37ECC">
              <w:rPr>
                <w:sz w:val="24"/>
                <w:szCs w:val="24"/>
              </w:rPr>
              <w:t xml:space="preserve">, </w:t>
            </w:r>
            <w:r w:rsidR="00180D77">
              <w:rPr>
                <w:sz w:val="24"/>
                <w:szCs w:val="24"/>
              </w:rPr>
              <w:t xml:space="preserve">1966, </w:t>
            </w:r>
            <w:r w:rsidRPr="00F37ECC">
              <w:rPr>
                <w:sz w:val="24"/>
                <w:szCs w:val="24"/>
              </w:rPr>
              <w:t xml:space="preserve">s. </w:t>
            </w:r>
            <w:r w:rsidR="00D30353">
              <w:rPr>
                <w:sz w:val="24"/>
                <w:szCs w:val="24"/>
              </w:rPr>
              <w:t>18</w:t>
            </w:r>
            <w:r w:rsidRPr="00F37ECC">
              <w:rPr>
                <w:sz w:val="24"/>
                <w:szCs w:val="24"/>
              </w:rPr>
              <w:t>-</w:t>
            </w:r>
            <w:r w:rsidR="00D30353">
              <w:rPr>
                <w:sz w:val="24"/>
                <w:szCs w:val="24"/>
              </w:rPr>
              <w:t>38</w:t>
            </w:r>
            <w:r w:rsidRPr="00F37ECC">
              <w:rPr>
                <w:sz w:val="24"/>
                <w:szCs w:val="24"/>
              </w:rPr>
              <w:t>.</w:t>
            </w:r>
          </w:p>
          <w:p w14:paraId="21CD1AA7" w14:textId="327199E0" w:rsidR="006C25CD" w:rsidRDefault="006C25CD" w:rsidP="00D30353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Ingarden</w:t>
            </w:r>
            <w:r w:rsidR="00D30353">
              <w:rPr>
                <w:sz w:val="24"/>
                <w:szCs w:val="24"/>
              </w:rPr>
              <w:t>,</w:t>
            </w:r>
            <w:r w:rsidRPr="00F37ECC">
              <w:rPr>
                <w:sz w:val="24"/>
                <w:szCs w:val="24"/>
              </w:rPr>
              <w:t xml:space="preserve"> R., </w:t>
            </w:r>
            <w:r w:rsidRPr="00F37ECC">
              <w:rPr>
                <w:i/>
                <w:sz w:val="24"/>
                <w:szCs w:val="24"/>
              </w:rPr>
              <w:t>Utwór muzyczny i sprawa jego tożsamości,</w:t>
            </w:r>
            <w:r w:rsidRPr="00F37ECC">
              <w:rPr>
                <w:sz w:val="24"/>
                <w:szCs w:val="24"/>
              </w:rPr>
              <w:t xml:space="preserve"> </w:t>
            </w:r>
            <w:r w:rsidR="00D30353">
              <w:rPr>
                <w:sz w:val="24"/>
                <w:szCs w:val="24"/>
              </w:rPr>
              <w:t xml:space="preserve">Kraków: </w:t>
            </w:r>
            <w:r w:rsidRPr="00F37ECC">
              <w:rPr>
                <w:sz w:val="24"/>
                <w:szCs w:val="24"/>
              </w:rPr>
              <w:t>Polskie Wydawnictwo Muzyczne</w:t>
            </w:r>
            <w:r w:rsidR="00180D77">
              <w:rPr>
                <w:sz w:val="24"/>
                <w:szCs w:val="24"/>
              </w:rPr>
              <w:t>, 1973</w:t>
            </w:r>
            <w:r w:rsidRPr="00F37ECC">
              <w:rPr>
                <w:sz w:val="24"/>
                <w:szCs w:val="24"/>
              </w:rPr>
              <w:t xml:space="preserve">.   </w:t>
            </w:r>
          </w:p>
          <w:p w14:paraId="4C988A66" w14:textId="0BBE1103" w:rsidR="004B4763" w:rsidRDefault="006C25CD" w:rsidP="00EC2B49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Stróżewski</w:t>
            </w:r>
            <w:r w:rsidR="00D30353">
              <w:rPr>
                <w:sz w:val="24"/>
                <w:szCs w:val="24"/>
              </w:rPr>
              <w:t>,</w:t>
            </w:r>
            <w:r w:rsidRPr="00F37ECC">
              <w:rPr>
                <w:sz w:val="24"/>
                <w:szCs w:val="24"/>
              </w:rPr>
              <w:t xml:space="preserve"> W., </w:t>
            </w:r>
            <w:r w:rsidRPr="00F37ECC">
              <w:rPr>
                <w:i/>
                <w:sz w:val="24"/>
                <w:szCs w:val="24"/>
              </w:rPr>
              <w:t xml:space="preserve">O </w:t>
            </w:r>
            <w:r w:rsidR="00D30353">
              <w:rPr>
                <w:i/>
                <w:sz w:val="24"/>
                <w:szCs w:val="24"/>
              </w:rPr>
              <w:t xml:space="preserve">możliwości </w:t>
            </w:r>
            <w:r w:rsidR="00D30353">
              <w:rPr>
                <w:iCs/>
                <w:sz w:val="24"/>
                <w:szCs w:val="24"/>
              </w:rPr>
              <w:t xml:space="preserve">sacrum </w:t>
            </w:r>
            <w:r w:rsidR="00D30353">
              <w:rPr>
                <w:i/>
                <w:sz w:val="24"/>
                <w:szCs w:val="24"/>
              </w:rPr>
              <w:t>w sztuce</w:t>
            </w:r>
            <w:r w:rsidRPr="00F37ECC">
              <w:rPr>
                <w:sz w:val="24"/>
                <w:szCs w:val="24"/>
              </w:rPr>
              <w:t xml:space="preserve">, w: </w:t>
            </w:r>
            <w:r w:rsidR="00D30353">
              <w:rPr>
                <w:sz w:val="24"/>
                <w:szCs w:val="24"/>
              </w:rPr>
              <w:t xml:space="preserve">tegoż, </w:t>
            </w:r>
            <w:r w:rsidR="00D30353" w:rsidRPr="00D30353">
              <w:rPr>
                <w:i/>
                <w:iCs/>
                <w:sz w:val="24"/>
                <w:szCs w:val="24"/>
              </w:rPr>
              <w:t>Wokół piękna. Szkice z estetyki</w:t>
            </w:r>
            <w:r w:rsidR="00D30353">
              <w:rPr>
                <w:sz w:val="24"/>
                <w:szCs w:val="24"/>
              </w:rPr>
              <w:t xml:space="preserve">, </w:t>
            </w:r>
            <w:r w:rsidRPr="00F37ECC">
              <w:rPr>
                <w:sz w:val="24"/>
                <w:szCs w:val="24"/>
              </w:rPr>
              <w:t>Kraków</w:t>
            </w:r>
            <w:r w:rsidR="00D30353">
              <w:rPr>
                <w:sz w:val="24"/>
                <w:szCs w:val="24"/>
              </w:rPr>
              <w:t xml:space="preserve">: </w:t>
            </w:r>
            <w:r w:rsidR="00EC2B49">
              <w:rPr>
                <w:sz w:val="24"/>
                <w:szCs w:val="24"/>
              </w:rPr>
              <w:t>TAiWPN UNIVERSITAS</w:t>
            </w:r>
            <w:r w:rsidRPr="00F37ECC">
              <w:rPr>
                <w:sz w:val="24"/>
                <w:szCs w:val="24"/>
              </w:rPr>
              <w:t xml:space="preserve">, </w:t>
            </w:r>
            <w:r w:rsidR="00180D77">
              <w:rPr>
                <w:sz w:val="24"/>
                <w:szCs w:val="24"/>
              </w:rPr>
              <w:t xml:space="preserve">2002, </w:t>
            </w:r>
            <w:r w:rsidRPr="00F37ECC">
              <w:rPr>
                <w:sz w:val="24"/>
                <w:szCs w:val="24"/>
              </w:rPr>
              <w:t>s.</w:t>
            </w:r>
            <w:r w:rsidR="00D30353">
              <w:rPr>
                <w:sz w:val="24"/>
                <w:szCs w:val="24"/>
              </w:rPr>
              <w:t xml:space="preserve"> </w:t>
            </w:r>
            <w:r w:rsidR="00EC2B49">
              <w:rPr>
                <w:sz w:val="24"/>
                <w:szCs w:val="24"/>
              </w:rPr>
              <w:t>206</w:t>
            </w:r>
            <w:r w:rsidRPr="00F37ECC">
              <w:rPr>
                <w:sz w:val="24"/>
                <w:szCs w:val="24"/>
              </w:rPr>
              <w:t>-</w:t>
            </w:r>
            <w:r w:rsidR="00EC2B49">
              <w:rPr>
                <w:sz w:val="24"/>
                <w:szCs w:val="24"/>
              </w:rPr>
              <w:t>230</w:t>
            </w:r>
            <w:r w:rsidRPr="00F37ECC">
              <w:rPr>
                <w:sz w:val="24"/>
                <w:szCs w:val="24"/>
              </w:rPr>
              <w:t>.</w:t>
            </w:r>
          </w:p>
          <w:p w14:paraId="53CA7680" w14:textId="77777777" w:rsidR="00BF1AAD" w:rsidRPr="00F37ECC" w:rsidRDefault="00BF1AAD" w:rsidP="00BF1AAD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Dziemidok, B., </w:t>
            </w:r>
            <w:r>
              <w:rPr>
                <w:i/>
                <w:iCs/>
                <w:sz w:val="24"/>
                <w:szCs w:val="24"/>
              </w:rPr>
              <w:t>Główne kontrowersje estetyki współczesnej</w:t>
            </w:r>
            <w:r>
              <w:rPr>
                <w:sz w:val="24"/>
                <w:szCs w:val="24"/>
              </w:rPr>
              <w:t>, Warszawa: Wydawnictwo Naukowe PWN, 2012, s. 36-74, 278-300.</w:t>
            </w:r>
          </w:p>
          <w:p w14:paraId="19AACD4D" w14:textId="77777777" w:rsidR="00BF1AAD" w:rsidRDefault="00BF1AAD" w:rsidP="00BF1AAD">
            <w:pPr>
              <w:pStyle w:val="Normalny1"/>
              <w:ind w:left="720"/>
              <w:rPr>
                <w:sz w:val="24"/>
                <w:szCs w:val="24"/>
              </w:rPr>
            </w:pPr>
          </w:p>
          <w:p w14:paraId="22C778C8" w14:textId="671EEF2B" w:rsidR="00EC2B49" w:rsidRPr="00EC2B49" w:rsidRDefault="00EC2B49" w:rsidP="00EC2B49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  <w:lang w:val="en-GB"/>
              </w:rPr>
            </w:pPr>
            <w:r w:rsidRPr="00EC2B49">
              <w:rPr>
                <w:sz w:val="24"/>
                <w:szCs w:val="24"/>
                <w:lang w:val="en-GB"/>
              </w:rPr>
              <w:lastRenderedPageBreak/>
              <w:t xml:space="preserve">Dodd, J., </w:t>
            </w:r>
            <w:r w:rsidRPr="00EC2B49">
              <w:rPr>
                <w:i/>
                <w:iCs/>
                <w:sz w:val="24"/>
                <w:szCs w:val="24"/>
                <w:lang w:val="en-GB"/>
              </w:rPr>
              <w:t>Being True t</w:t>
            </w:r>
            <w:r>
              <w:rPr>
                <w:i/>
                <w:iCs/>
                <w:sz w:val="24"/>
                <w:szCs w:val="24"/>
                <w:lang w:val="en-GB"/>
              </w:rPr>
              <w:t>o Works of Music</w:t>
            </w:r>
            <w:r>
              <w:rPr>
                <w:sz w:val="24"/>
                <w:szCs w:val="24"/>
                <w:lang w:val="en-GB"/>
              </w:rPr>
              <w:t>, Oxford: Oxford University Press</w:t>
            </w:r>
            <w:r w:rsidR="00180D77">
              <w:rPr>
                <w:sz w:val="24"/>
                <w:szCs w:val="24"/>
                <w:lang w:val="en-GB"/>
              </w:rPr>
              <w:t>, 2020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4BEA352B" w14:textId="5488150B" w:rsidR="00EC2B49" w:rsidRPr="00EC2B49" w:rsidRDefault="00EC2B49" w:rsidP="00EC2B49">
            <w:pPr>
              <w:pStyle w:val="Normalny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Scruton, R., </w:t>
            </w:r>
            <w:r>
              <w:rPr>
                <w:i/>
                <w:iCs/>
                <w:sz w:val="24"/>
                <w:szCs w:val="24"/>
              </w:rPr>
              <w:t>Estetyka muzyki</w:t>
            </w:r>
            <w:r>
              <w:rPr>
                <w:sz w:val="24"/>
                <w:szCs w:val="24"/>
              </w:rPr>
              <w:t>, przeł. Zbigniew Skowron, Kraków: Polskie Wydawnictwo Muzyczne</w:t>
            </w:r>
            <w:r w:rsidR="00180D77">
              <w:rPr>
                <w:sz w:val="24"/>
                <w:szCs w:val="24"/>
              </w:rPr>
              <w:t>, 2024</w:t>
            </w:r>
            <w:r>
              <w:rPr>
                <w:sz w:val="24"/>
                <w:szCs w:val="24"/>
              </w:rPr>
              <w:t>.</w:t>
            </w:r>
          </w:p>
          <w:p w14:paraId="5A8F860D" w14:textId="77777777" w:rsidR="004B4763" w:rsidRPr="00F37ECC" w:rsidRDefault="004B4763" w:rsidP="008523C2">
            <w:pPr>
              <w:pStyle w:val="Normalny1"/>
              <w:rPr>
                <w:sz w:val="24"/>
                <w:szCs w:val="24"/>
              </w:rPr>
            </w:pPr>
          </w:p>
          <w:p w14:paraId="6AC7CE95" w14:textId="6420BA2C" w:rsidR="0079453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Literatura uzupełniająca</w:t>
            </w:r>
            <w:r w:rsidR="009C079E">
              <w:rPr>
                <w:sz w:val="24"/>
                <w:szCs w:val="24"/>
              </w:rPr>
              <w:t>:</w:t>
            </w:r>
          </w:p>
          <w:p w14:paraId="746EEA9C" w14:textId="23A7DFF3" w:rsidR="003F40D6" w:rsidRDefault="003F40D6" w:rsidP="003F40D6">
            <w:pPr>
              <w:pStyle w:val="Normalny1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 w:rsidRPr="003F40D6">
              <w:rPr>
                <w:sz w:val="24"/>
                <w:szCs w:val="24"/>
                <w:lang w:val="en-GB"/>
              </w:rPr>
              <w:t>Kivy, P.</w:t>
            </w:r>
            <w:r>
              <w:rPr>
                <w:sz w:val="24"/>
                <w:szCs w:val="24"/>
                <w:lang w:val="en-GB"/>
              </w:rPr>
              <w:t xml:space="preserve">, </w:t>
            </w:r>
            <w:r w:rsidRPr="003F40D6">
              <w:rPr>
                <w:i/>
                <w:iCs/>
                <w:sz w:val="24"/>
                <w:szCs w:val="24"/>
                <w:lang w:val="en-GB"/>
              </w:rPr>
              <w:t>Authenticities: Philosophical Reflections on Musical Performance</w:t>
            </w:r>
            <w:r w:rsidRPr="003F40D6">
              <w:rPr>
                <w:sz w:val="24"/>
                <w:szCs w:val="24"/>
                <w:lang w:val="en-GB"/>
              </w:rPr>
              <w:t>. Ithaca, NY: Cornell University Press</w:t>
            </w:r>
            <w:r w:rsidR="00180D77">
              <w:rPr>
                <w:sz w:val="24"/>
                <w:szCs w:val="24"/>
                <w:lang w:val="en-GB"/>
              </w:rPr>
              <w:t>, 1995</w:t>
            </w:r>
            <w:r w:rsidRPr="003F40D6">
              <w:rPr>
                <w:sz w:val="24"/>
                <w:szCs w:val="24"/>
                <w:lang w:val="en-GB"/>
              </w:rPr>
              <w:t>.</w:t>
            </w:r>
          </w:p>
          <w:p w14:paraId="3212C1C2" w14:textId="7329EE6E" w:rsidR="00D27AE3" w:rsidRPr="003F40D6" w:rsidRDefault="00D27AE3" w:rsidP="003F40D6">
            <w:pPr>
              <w:pStyle w:val="Normalny1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Davies, S., </w:t>
            </w:r>
            <w:r w:rsidRPr="00D27AE3">
              <w:rPr>
                <w:i/>
                <w:iCs/>
                <w:sz w:val="24"/>
                <w:szCs w:val="24"/>
                <w:lang w:val="en-GB"/>
              </w:rPr>
              <w:t>Musical Works and Performances: A Philosophical Exploration</w:t>
            </w:r>
            <w:r>
              <w:rPr>
                <w:sz w:val="24"/>
                <w:szCs w:val="24"/>
                <w:lang w:val="en-GB"/>
              </w:rPr>
              <w:t>, Oxford: Oxford University Press</w:t>
            </w:r>
            <w:r w:rsidR="00180D77">
              <w:rPr>
                <w:sz w:val="24"/>
                <w:szCs w:val="24"/>
                <w:lang w:val="en-GB"/>
              </w:rPr>
              <w:t>, 2001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0F51015E" w14:textId="60F4BEA1" w:rsidR="00EC2B49" w:rsidRDefault="00EC2B49" w:rsidP="00EC2B49">
            <w:pPr>
              <w:pStyle w:val="Normalny1"/>
              <w:numPr>
                <w:ilvl w:val="0"/>
                <w:numId w:val="5"/>
              </w:num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Tarnowski, K., </w:t>
            </w:r>
            <w:r w:rsidRPr="00EC2B49">
              <w:rPr>
                <w:i/>
                <w:iCs/>
                <w:sz w:val="24"/>
                <w:szCs w:val="24"/>
              </w:rPr>
              <w:t>Muzyka, filozofia, Transcendencja</w:t>
            </w:r>
            <w:r w:rsidRPr="00EC2B49">
              <w:rPr>
                <w:iCs/>
                <w:sz w:val="24"/>
                <w:szCs w:val="24"/>
              </w:rPr>
              <w:t>, w: te</w:t>
            </w:r>
            <w:r>
              <w:rPr>
                <w:iCs/>
                <w:sz w:val="24"/>
                <w:szCs w:val="24"/>
              </w:rPr>
              <w:t>goż</w:t>
            </w:r>
            <w:r w:rsidRPr="00EC2B49">
              <w:rPr>
                <w:iCs/>
                <w:sz w:val="24"/>
                <w:szCs w:val="24"/>
              </w:rPr>
              <w:t>,</w:t>
            </w:r>
            <w:r w:rsidRPr="00EC2B49">
              <w:rPr>
                <w:i/>
                <w:iCs/>
                <w:sz w:val="24"/>
                <w:szCs w:val="24"/>
              </w:rPr>
              <w:t xml:space="preserve"> Człowiek i transcendencja</w:t>
            </w:r>
            <w:r w:rsidRPr="00EC2B49">
              <w:rPr>
                <w:iCs/>
                <w:sz w:val="24"/>
                <w:szCs w:val="24"/>
              </w:rPr>
              <w:t>,</w:t>
            </w:r>
            <w:r w:rsidRPr="00EC2B49">
              <w:rPr>
                <w:i/>
                <w:iCs/>
                <w:sz w:val="24"/>
                <w:szCs w:val="24"/>
              </w:rPr>
              <w:t xml:space="preserve"> </w:t>
            </w:r>
            <w:bookmarkStart w:id="0" w:name="_Hlk89851437"/>
            <w:r>
              <w:rPr>
                <w:sz w:val="24"/>
                <w:szCs w:val="24"/>
              </w:rPr>
              <w:t xml:space="preserve">Kraków: </w:t>
            </w:r>
            <w:r w:rsidRPr="00EC2B49">
              <w:rPr>
                <w:iCs/>
                <w:sz w:val="24"/>
                <w:szCs w:val="24"/>
              </w:rPr>
              <w:t xml:space="preserve">Wydawnictwo Znak, </w:t>
            </w:r>
            <w:bookmarkEnd w:id="0"/>
            <w:r w:rsidR="00180D77">
              <w:rPr>
                <w:iCs/>
                <w:sz w:val="24"/>
                <w:szCs w:val="24"/>
              </w:rPr>
              <w:t xml:space="preserve">2007, </w:t>
            </w:r>
            <w:r w:rsidRPr="00EC2B49">
              <w:rPr>
                <w:iCs/>
                <w:sz w:val="24"/>
                <w:szCs w:val="24"/>
              </w:rPr>
              <w:t>s. 15-25.</w:t>
            </w:r>
          </w:p>
          <w:p w14:paraId="15D6E0BC" w14:textId="25E45F4F" w:rsidR="00D27AE3" w:rsidRPr="00D27AE3" w:rsidRDefault="00D27AE3" w:rsidP="00EC2B49">
            <w:pPr>
              <w:pStyle w:val="Normalny1"/>
              <w:numPr>
                <w:ilvl w:val="0"/>
                <w:numId w:val="5"/>
              </w:numPr>
              <w:rPr>
                <w:iCs/>
                <w:sz w:val="24"/>
                <w:szCs w:val="24"/>
                <w:lang w:val="en-GB"/>
              </w:rPr>
            </w:pPr>
            <w:r w:rsidRPr="00D27AE3">
              <w:rPr>
                <w:iCs/>
                <w:sz w:val="24"/>
                <w:szCs w:val="24"/>
                <w:lang w:val="en-GB"/>
              </w:rPr>
              <w:t xml:space="preserve">Dodd, J., </w:t>
            </w:r>
            <w:r w:rsidRPr="00D27AE3">
              <w:rPr>
                <w:i/>
                <w:sz w:val="24"/>
                <w:szCs w:val="24"/>
                <w:lang w:val="en-GB"/>
              </w:rPr>
              <w:t>Works of Mu</w:t>
            </w:r>
            <w:r>
              <w:rPr>
                <w:i/>
                <w:sz w:val="24"/>
                <w:szCs w:val="24"/>
                <w:lang w:val="en-GB"/>
              </w:rPr>
              <w:t>sic: An Essay in Ontology</w:t>
            </w:r>
            <w:r>
              <w:rPr>
                <w:iCs/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>Oxford: Oxford University Press</w:t>
            </w:r>
            <w:r w:rsidR="00180D77">
              <w:rPr>
                <w:sz w:val="24"/>
                <w:szCs w:val="24"/>
                <w:lang w:val="en-GB"/>
              </w:rPr>
              <w:t>, 2007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19A70594" w14:textId="26E92DF5" w:rsidR="00D27AE3" w:rsidRPr="00D27AE3" w:rsidRDefault="00D27AE3" w:rsidP="00EC2B49">
            <w:pPr>
              <w:pStyle w:val="Normalny1"/>
              <w:numPr>
                <w:ilvl w:val="0"/>
                <w:numId w:val="5"/>
              </w:numPr>
              <w:rPr>
                <w:iCs/>
                <w:sz w:val="24"/>
                <w:szCs w:val="24"/>
                <w:lang w:val="en-GB"/>
              </w:rPr>
            </w:pPr>
            <w:r w:rsidRPr="00D27AE3">
              <w:rPr>
                <w:sz w:val="24"/>
                <w:szCs w:val="24"/>
                <w:lang w:val="en-GB"/>
              </w:rPr>
              <w:t xml:space="preserve">Kania, A., </w:t>
            </w:r>
            <w:r w:rsidRPr="00D27AE3">
              <w:rPr>
                <w:i/>
                <w:iCs/>
                <w:sz w:val="24"/>
                <w:szCs w:val="24"/>
                <w:lang w:val="en-GB"/>
              </w:rPr>
              <w:t>Philosophy of Western Music: A Contemporary Introduction</w:t>
            </w:r>
            <w:r>
              <w:rPr>
                <w:sz w:val="24"/>
                <w:szCs w:val="24"/>
                <w:lang w:val="en-GB"/>
              </w:rPr>
              <w:t>, New York – London: Routledge</w:t>
            </w:r>
            <w:r w:rsidR="00180D77">
              <w:rPr>
                <w:sz w:val="24"/>
                <w:szCs w:val="24"/>
                <w:lang w:val="en-GB"/>
              </w:rPr>
              <w:t>, 2020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586A2D44" w14:textId="61431853" w:rsidR="0079453C" w:rsidRDefault="003F40D6" w:rsidP="00EC2B49">
            <w:pPr>
              <w:pStyle w:val="Normalny1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 w:rsidRPr="003F40D6">
              <w:rPr>
                <w:sz w:val="24"/>
                <w:szCs w:val="24"/>
                <w:lang w:val="en-GB"/>
              </w:rPr>
              <w:t>Puy, G-</w:t>
            </w:r>
            <w:r>
              <w:rPr>
                <w:sz w:val="24"/>
                <w:szCs w:val="24"/>
                <w:lang w:val="en-GB"/>
              </w:rPr>
              <w:t>C</w:t>
            </w:r>
            <w:r w:rsidRPr="003F40D6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N.,</w:t>
            </w:r>
            <w:r w:rsidRPr="003F40D6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“</w:t>
            </w:r>
            <w:r w:rsidRPr="003F40D6">
              <w:rPr>
                <w:sz w:val="24"/>
                <w:szCs w:val="24"/>
                <w:lang w:val="en-GB"/>
              </w:rPr>
              <w:t>Interpretive Authenticity: Performances, Versions, and Ontology”</w:t>
            </w:r>
            <w:r>
              <w:rPr>
                <w:sz w:val="24"/>
                <w:szCs w:val="24"/>
                <w:lang w:val="en-GB"/>
              </w:rPr>
              <w:t>,</w:t>
            </w:r>
            <w:r w:rsidRPr="003F40D6">
              <w:rPr>
                <w:sz w:val="24"/>
                <w:szCs w:val="24"/>
                <w:lang w:val="en-GB"/>
              </w:rPr>
              <w:t xml:space="preserve"> </w:t>
            </w:r>
            <w:r w:rsidRPr="003F40D6">
              <w:rPr>
                <w:i/>
                <w:iCs/>
                <w:sz w:val="24"/>
                <w:szCs w:val="24"/>
                <w:lang w:val="en-GB"/>
              </w:rPr>
              <w:t>Estetika: The European Journal of Aesthetics</w:t>
            </w:r>
            <w:r w:rsidRPr="003F40D6">
              <w:rPr>
                <w:sz w:val="24"/>
                <w:szCs w:val="24"/>
                <w:lang w:val="en-GB"/>
              </w:rPr>
              <w:t xml:space="preserve"> 59, no. 2</w:t>
            </w:r>
            <w:r>
              <w:rPr>
                <w:sz w:val="24"/>
                <w:szCs w:val="24"/>
                <w:lang w:val="en-GB"/>
              </w:rPr>
              <w:t>,</w:t>
            </w:r>
            <w:r w:rsidRPr="003F40D6">
              <w:rPr>
                <w:sz w:val="24"/>
                <w:szCs w:val="24"/>
                <w:lang w:val="en-GB"/>
              </w:rPr>
              <w:t xml:space="preserve"> </w:t>
            </w:r>
            <w:r w:rsidR="00180D77">
              <w:rPr>
                <w:sz w:val="24"/>
                <w:szCs w:val="24"/>
                <w:lang w:val="en-GB"/>
              </w:rPr>
              <w:t xml:space="preserve">2022, </w:t>
            </w:r>
            <w:r>
              <w:rPr>
                <w:sz w:val="24"/>
                <w:szCs w:val="24"/>
                <w:lang w:val="en-GB"/>
              </w:rPr>
              <w:t xml:space="preserve">s. </w:t>
            </w:r>
            <w:r w:rsidRPr="003F40D6">
              <w:rPr>
                <w:sz w:val="24"/>
                <w:szCs w:val="24"/>
                <w:lang w:val="en-GB"/>
              </w:rPr>
              <w:t>135-152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0E4D09D1" w14:textId="0EEA110A" w:rsidR="003F40D6" w:rsidRPr="00D27AE3" w:rsidRDefault="003F40D6" w:rsidP="00D27AE3">
            <w:pPr>
              <w:pStyle w:val="Normalny1"/>
              <w:numPr>
                <w:ilvl w:val="0"/>
                <w:numId w:val="5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Rink, J., </w:t>
            </w:r>
            <w:r>
              <w:rPr>
                <w:i/>
                <w:iCs/>
                <w:sz w:val="24"/>
                <w:szCs w:val="24"/>
                <w:lang w:val="en-GB"/>
              </w:rPr>
              <w:t>Music in Profile</w:t>
            </w:r>
            <w:r>
              <w:rPr>
                <w:sz w:val="24"/>
                <w:szCs w:val="24"/>
                <w:lang w:val="en-GB"/>
              </w:rPr>
              <w:t>, Oxford: Oxford University Press</w:t>
            </w:r>
            <w:r w:rsidR="00180D77">
              <w:rPr>
                <w:sz w:val="24"/>
                <w:szCs w:val="24"/>
                <w:lang w:val="en-GB"/>
              </w:rPr>
              <w:t>, 2024</w:t>
            </w:r>
            <w:r w:rsidR="00607BFE">
              <w:rPr>
                <w:sz w:val="24"/>
                <w:szCs w:val="24"/>
                <w:lang w:val="en-GB"/>
              </w:rPr>
              <w:t>, s. 20-37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</w:tr>
    </w:tbl>
    <w:p w14:paraId="53B9E5EF" w14:textId="77777777" w:rsidR="00921F78" w:rsidRPr="003F40D6" w:rsidRDefault="00921F78" w:rsidP="008523C2">
      <w:pPr>
        <w:pStyle w:val="Normalny1"/>
        <w:rPr>
          <w:sz w:val="24"/>
          <w:szCs w:val="24"/>
          <w:lang w:val="en-GB"/>
        </w:rPr>
      </w:pPr>
    </w:p>
    <w:p w14:paraId="1DB6E927" w14:textId="77777777" w:rsidR="00701B4A" w:rsidRPr="003F40D6" w:rsidRDefault="00701B4A" w:rsidP="00921F78">
      <w:pPr>
        <w:jc w:val="center"/>
        <w:rPr>
          <w:rFonts w:ascii="Verdana" w:hAnsi="Verdana"/>
          <w:sz w:val="24"/>
          <w:szCs w:val="24"/>
          <w:lang w:val="en-GB"/>
        </w:rPr>
      </w:pPr>
    </w:p>
    <w:p w14:paraId="0D1B4328" w14:textId="77777777" w:rsidR="00701B4A" w:rsidRPr="003F40D6" w:rsidRDefault="00701B4A" w:rsidP="00921F78">
      <w:pPr>
        <w:jc w:val="center"/>
        <w:rPr>
          <w:rFonts w:ascii="Verdana" w:hAnsi="Verdana"/>
          <w:sz w:val="24"/>
          <w:szCs w:val="24"/>
          <w:lang w:val="en-GB"/>
        </w:rPr>
      </w:pPr>
    </w:p>
    <w:p w14:paraId="69EBFBAB" w14:textId="77777777" w:rsidR="00701B4A" w:rsidRPr="003F40D6" w:rsidRDefault="00701B4A" w:rsidP="00921F78">
      <w:pPr>
        <w:jc w:val="center"/>
        <w:rPr>
          <w:rFonts w:ascii="Verdana" w:hAnsi="Verdana"/>
          <w:sz w:val="24"/>
          <w:szCs w:val="24"/>
          <w:lang w:val="en-GB"/>
        </w:rPr>
      </w:pPr>
    </w:p>
    <w:sectPr w:rsidR="00701B4A" w:rsidRPr="003F40D6" w:rsidSect="001708F9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EBCF" w14:textId="77777777" w:rsidR="00CE2D0C" w:rsidRDefault="00CE2D0C">
      <w:r>
        <w:separator/>
      </w:r>
    </w:p>
  </w:endnote>
  <w:endnote w:type="continuationSeparator" w:id="0">
    <w:p w14:paraId="11EFFBB0" w14:textId="77777777" w:rsidR="00CE2D0C" w:rsidRDefault="00C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7DC6" w14:textId="77777777" w:rsidR="00C465FB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C465FB" w:rsidRDefault="00C46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2CDD" w14:textId="77777777" w:rsidR="00CE2D0C" w:rsidRDefault="00CE2D0C">
      <w:r>
        <w:separator/>
      </w:r>
    </w:p>
  </w:footnote>
  <w:footnote w:type="continuationSeparator" w:id="0">
    <w:p w14:paraId="38529779" w14:textId="77777777" w:rsidR="00CE2D0C" w:rsidRDefault="00C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F7A"/>
    <w:multiLevelType w:val="hybridMultilevel"/>
    <w:tmpl w:val="6C4C14C6"/>
    <w:lvl w:ilvl="0" w:tplc="4E267852">
      <w:start w:val="1"/>
      <w:numFmt w:val="decimal"/>
      <w:lvlText w:val="%1."/>
      <w:lvlJc w:val="left"/>
      <w:pPr>
        <w:ind w:left="716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 w15:restartNumberingAfterBreak="0">
    <w:nsid w:val="3811228F"/>
    <w:multiLevelType w:val="hybridMultilevel"/>
    <w:tmpl w:val="AE94E944"/>
    <w:lvl w:ilvl="0" w:tplc="BCB03AD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" w15:restartNumberingAfterBreak="0">
    <w:nsid w:val="48482B30"/>
    <w:multiLevelType w:val="hybridMultilevel"/>
    <w:tmpl w:val="4AF87B16"/>
    <w:lvl w:ilvl="0" w:tplc="8DC07CD4">
      <w:start w:val="1"/>
      <w:numFmt w:val="decimal"/>
      <w:lvlText w:val="%1)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" w15:restartNumberingAfterBreak="0">
    <w:nsid w:val="49A342C1"/>
    <w:multiLevelType w:val="hybridMultilevel"/>
    <w:tmpl w:val="418E5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33AF"/>
    <w:multiLevelType w:val="hybridMultilevel"/>
    <w:tmpl w:val="E774F114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859812896">
    <w:abstractNumId w:val="4"/>
  </w:num>
  <w:num w:numId="2" w16cid:durableId="1027488655">
    <w:abstractNumId w:val="0"/>
  </w:num>
  <w:num w:numId="3" w16cid:durableId="1328903647">
    <w:abstractNumId w:val="2"/>
  </w:num>
  <w:num w:numId="4" w16cid:durableId="2106150123">
    <w:abstractNumId w:val="3"/>
  </w:num>
  <w:num w:numId="5" w16cid:durableId="11231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71181"/>
    <w:rsid w:val="000B68DB"/>
    <w:rsid w:val="000C5032"/>
    <w:rsid w:val="000D1DE9"/>
    <w:rsid w:val="00151FAD"/>
    <w:rsid w:val="001708F9"/>
    <w:rsid w:val="00177F59"/>
    <w:rsid w:val="00180D77"/>
    <w:rsid w:val="001B59D9"/>
    <w:rsid w:val="001E1972"/>
    <w:rsid w:val="00222588"/>
    <w:rsid w:val="00242406"/>
    <w:rsid w:val="00250BAB"/>
    <w:rsid w:val="00280C64"/>
    <w:rsid w:val="002B6D10"/>
    <w:rsid w:val="002C480F"/>
    <w:rsid w:val="00300674"/>
    <w:rsid w:val="00314844"/>
    <w:rsid w:val="00343356"/>
    <w:rsid w:val="00376BD1"/>
    <w:rsid w:val="0039269A"/>
    <w:rsid w:val="003F40D6"/>
    <w:rsid w:val="00400CC9"/>
    <w:rsid w:val="00431FA5"/>
    <w:rsid w:val="00444799"/>
    <w:rsid w:val="00444A2A"/>
    <w:rsid w:val="00486B51"/>
    <w:rsid w:val="004902BB"/>
    <w:rsid w:val="004B2D01"/>
    <w:rsid w:val="004B4763"/>
    <w:rsid w:val="004E6FCE"/>
    <w:rsid w:val="004F3E00"/>
    <w:rsid w:val="0050507D"/>
    <w:rsid w:val="00507BE4"/>
    <w:rsid w:val="0055776A"/>
    <w:rsid w:val="005923C3"/>
    <w:rsid w:val="005970FB"/>
    <w:rsid w:val="005E2494"/>
    <w:rsid w:val="005E4EE4"/>
    <w:rsid w:val="005F69B5"/>
    <w:rsid w:val="00607BFE"/>
    <w:rsid w:val="00685F61"/>
    <w:rsid w:val="006869A6"/>
    <w:rsid w:val="00694BAC"/>
    <w:rsid w:val="006C25CD"/>
    <w:rsid w:val="00701B4A"/>
    <w:rsid w:val="007523DD"/>
    <w:rsid w:val="0079453C"/>
    <w:rsid w:val="00836CE6"/>
    <w:rsid w:val="008523C2"/>
    <w:rsid w:val="00854875"/>
    <w:rsid w:val="008B1B12"/>
    <w:rsid w:val="00917D4C"/>
    <w:rsid w:val="00921F78"/>
    <w:rsid w:val="00947F9A"/>
    <w:rsid w:val="0096506D"/>
    <w:rsid w:val="00996FBE"/>
    <w:rsid w:val="009B051D"/>
    <w:rsid w:val="009C079E"/>
    <w:rsid w:val="009D5521"/>
    <w:rsid w:val="009F1C6A"/>
    <w:rsid w:val="00A16141"/>
    <w:rsid w:val="00A83050"/>
    <w:rsid w:val="00A87B8C"/>
    <w:rsid w:val="00AE67A8"/>
    <w:rsid w:val="00AF1441"/>
    <w:rsid w:val="00B13327"/>
    <w:rsid w:val="00B444F5"/>
    <w:rsid w:val="00B51E86"/>
    <w:rsid w:val="00B51EF2"/>
    <w:rsid w:val="00B74B6C"/>
    <w:rsid w:val="00B77AB3"/>
    <w:rsid w:val="00B913B5"/>
    <w:rsid w:val="00BB6703"/>
    <w:rsid w:val="00BC04CC"/>
    <w:rsid w:val="00BC3070"/>
    <w:rsid w:val="00BD1D81"/>
    <w:rsid w:val="00BF1AAD"/>
    <w:rsid w:val="00C465FB"/>
    <w:rsid w:val="00C62ADC"/>
    <w:rsid w:val="00C75E84"/>
    <w:rsid w:val="00CB6315"/>
    <w:rsid w:val="00CE2D0C"/>
    <w:rsid w:val="00D03BD4"/>
    <w:rsid w:val="00D14DB1"/>
    <w:rsid w:val="00D27AE3"/>
    <w:rsid w:val="00D30353"/>
    <w:rsid w:val="00D34D25"/>
    <w:rsid w:val="00D5154B"/>
    <w:rsid w:val="00D97F6D"/>
    <w:rsid w:val="00E065FA"/>
    <w:rsid w:val="00E8192F"/>
    <w:rsid w:val="00EA6DDE"/>
    <w:rsid w:val="00EB3929"/>
    <w:rsid w:val="00EC2B49"/>
    <w:rsid w:val="00EC4988"/>
    <w:rsid w:val="00ED2D2C"/>
    <w:rsid w:val="00EF742C"/>
    <w:rsid w:val="00F25A1A"/>
    <w:rsid w:val="00F37ECC"/>
    <w:rsid w:val="00F46929"/>
    <w:rsid w:val="00F5385D"/>
    <w:rsid w:val="00F61C7E"/>
    <w:rsid w:val="00F628B6"/>
    <w:rsid w:val="00F62DF1"/>
    <w:rsid w:val="00FB3D86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8523C2"/>
    <w:pPr>
      <w:tabs>
        <w:tab w:val="left" w:pos="720"/>
      </w:tabs>
      <w:ind w:left="-34"/>
    </w:pPr>
    <w:rPr>
      <w:rFonts w:ascii="Verdana" w:eastAsia="Arial Unicode MS" w:hAnsi="Verdana"/>
      <w:bCs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1C0F-FF7C-413D-895D-6E969B13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Andrzej Krawiec</cp:lastModifiedBy>
  <cp:revision>7</cp:revision>
  <dcterms:created xsi:type="dcterms:W3CDTF">2025-07-05T19:08:00Z</dcterms:created>
  <dcterms:modified xsi:type="dcterms:W3CDTF">2025-07-09T19:32:00Z</dcterms:modified>
</cp:coreProperties>
</file>