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C" w:rsidRPr="006057D0" w:rsidRDefault="00C02EBC" w:rsidP="003853D6">
      <w:pPr>
        <w:pStyle w:val="Normalny1"/>
      </w:pPr>
    </w:p>
    <w:p w:rsidR="009C6D0B" w:rsidRPr="006057D0" w:rsidRDefault="009C6D0B" w:rsidP="009C6D0B">
      <w:pPr>
        <w:jc w:val="center"/>
        <w:outlineLvl w:val="0"/>
        <w:rPr>
          <w:smallCaps/>
          <w:color w:val="777777"/>
          <w:sz w:val="32"/>
          <w:szCs w:val="32"/>
          <w:lang w:val="pl-PL"/>
        </w:rPr>
      </w:pPr>
      <w:r w:rsidRPr="006057D0">
        <w:rPr>
          <w:smallCaps/>
          <w:color w:val="777777"/>
          <w:sz w:val="32"/>
          <w:szCs w:val="32"/>
          <w:lang w:val="pl-PL"/>
        </w:rPr>
        <w:t xml:space="preserve">MIĘDZYUCZELNIANY INSTYTUT MUZYKI KOŚCIELNEJ </w:t>
      </w:r>
    </w:p>
    <w:p w:rsidR="009C6D0B" w:rsidRPr="006057D0" w:rsidRDefault="009C6D0B" w:rsidP="009C6D0B">
      <w:pPr>
        <w:jc w:val="center"/>
        <w:outlineLvl w:val="0"/>
        <w:rPr>
          <w:lang w:val="pl-PL"/>
        </w:rPr>
      </w:pPr>
      <w:r w:rsidRPr="006057D0">
        <w:rPr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p w:rsidR="00C02EBC" w:rsidRPr="006057D0" w:rsidRDefault="00C02EBC" w:rsidP="003853D6">
      <w:pPr>
        <w:pStyle w:val="Normalny1"/>
      </w:pPr>
    </w:p>
    <w:p w:rsidR="00C02EBC" w:rsidRPr="006057D0" w:rsidRDefault="00C02EBC" w:rsidP="003853D6">
      <w:pPr>
        <w:pStyle w:val="Normalny1"/>
      </w:pPr>
    </w:p>
    <w:p w:rsidR="00C02EBC" w:rsidRPr="006057D0" w:rsidRDefault="00C02EBC" w:rsidP="003853D6">
      <w:pPr>
        <w:pStyle w:val="Normalny1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695"/>
        <w:gridCol w:w="422"/>
        <w:gridCol w:w="566"/>
        <w:gridCol w:w="703"/>
        <w:gridCol w:w="830"/>
        <w:gridCol w:w="169"/>
        <w:gridCol w:w="2268"/>
        <w:gridCol w:w="247"/>
        <w:gridCol w:w="1595"/>
        <w:gridCol w:w="404"/>
        <w:gridCol w:w="32"/>
        <w:gridCol w:w="1267"/>
        <w:gridCol w:w="382"/>
      </w:tblGrid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88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Nazwa przedmiotu:</w:t>
            </w:r>
            <w:r w:rsidR="003853D6">
              <w:t xml:space="preserve">                  </w:t>
            </w:r>
            <w:r w:rsidR="006057D0" w:rsidRPr="006057D0">
              <w:t>KOMUNIKACJA SPO</w:t>
            </w:r>
            <w:r w:rsidR="006057D0" w:rsidRPr="006057D0">
              <w:rPr>
                <w:rFonts w:hint="eastAsia"/>
              </w:rPr>
              <w:t>Ł</w:t>
            </w:r>
            <w:r w:rsidR="006057D0" w:rsidRPr="006057D0">
              <w:t>ECZNA I ORGANIZACJA IMPREZ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Kod przedmiotu:</w:t>
            </w:r>
          </w:p>
          <w:p w:rsidR="00C02EBC" w:rsidRPr="006057D0" w:rsidRDefault="00C02EBC" w:rsidP="003853D6">
            <w:pPr>
              <w:pStyle w:val="Normalny1"/>
            </w:pPr>
          </w:p>
        </w:tc>
      </w:tr>
      <w:tr w:rsidR="00C02EBC" w:rsidRPr="006057D0" w:rsidTr="003853D6">
        <w:trPr>
          <w:gridBefore w:val="1"/>
          <w:wBefore w:w="10" w:type="dxa"/>
          <w:cantSplit/>
          <w:trHeight w:val="655"/>
        </w:trPr>
        <w:tc>
          <w:tcPr>
            <w:tcW w:w="88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Nazwa jednostki prowadzącej przedmiot:</w:t>
            </w:r>
          </w:p>
          <w:p w:rsidR="00C02EBC" w:rsidRPr="006057D0" w:rsidRDefault="00C02EBC" w:rsidP="003853D6">
            <w:pPr>
              <w:pStyle w:val="Normalny1"/>
            </w:pPr>
            <w:r w:rsidRPr="006057D0">
              <w:t>Międ</w:t>
            </w:r>
            <w:r w:rsidR="009C6D0B" w:rsidRPr="006057D0">
              <w:t>z</w:t>
            </w:r>
            <w:r w:rsidRPr="006057D0">
              <w:t>yuczelniany Instytut Muzyki Kościelnej</w:t>
            </w:r>
          </w:p>
          <w:p w:rsidR="00C02EBC" w:rsidRPr="006057D0" w:rsidRDefault="00C02EBC" w:rsidP="003853D6">
            <w:pPr>
              <w:pStyle w:val="Normalny1"/>
            </w:pP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Data</w:t>
            </w:r>
          </w:p>
          <w:p w:rsidR="00C02EBC" w:rsidRPr="006057D0" w:rsidRDefault="003853D6" w:rsidP="003853D6">
            <w:pPr>
              <w:pStyle w:val="Normalny1"/>
            </w:pPr>
            <w:r>
              <w:t>2015</w:t>
            </w:r>
            <w:r w:rsidR="006057D0" w:rsidRPr="006057D0">
              <w:t>/201</w:t>
            </w:r>
            <w:r>
              <w:t>6</w:t>
            </w:r>
          </w:p>
          <w:p w:rsidR="00C02EBC" w:rsidRPr="006057D0" w:rsidRDefault="00C02EBC" w:rsidP="003853D6">
            <w:pPr>
              <w:pStyle w:val="Normalny1"/>
            </w:pPr>
          </w:p>
        </w:tc>
      </w:tr>
      <w:tr w:rsidR="00C02EBC" w:rsidRPr="006057D0" w:rsidTr="003853D6">
        <w:trPr>
          <w:gridBefore w:val="1"/>
          <w:wBefore w:w="10" w:type="dxa"/>
          <w:cantSplit/>
          <w:trHeight w:val="660"/>
        </w:trPr>
        <w:tc>
          <w:tcPr>
            <w:tcW w:w="10580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Nazwa kierunku:</w:t>
            </w:r>
          </w:p>
          <w:p w:rsidR="00C02EBC" w:rsidRPr="006057D0" w:rsidRDefault="00C02EBC" w:rsidP="003853D6">
            <w:pPr>
              <w:pStyle w:val="Normalny1"/>
            </w:pPr>
            <w:r w:rsidRPr="006057D0">
              <w:t>Muzyka kościelna</w:t>
            </w:r>
          </w:p>
          <w:p w:rsidR="00C02EBC" w:rsidRPr="006057D0" w:rsidRDefault="00C02EBC" w:rsidP="003853D6">
            <w:pPr>
              <w:pStyle w:val="Normalny1"/>
            </w:pP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33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Forma studiów:</w:t>
            </w:r>
          </w:p>
          <w:p w:rsidR="00C02EBC" w:rsidRPr="006057D0" w:rsidRDefault="00C02EBC" w:rsidP="003853D6">
            <w:pPr>
              <w:pStyle w:val="Normalny1"/>
            </w:pPr>
            <w:r w:rsidRPr="006057D0">
              <w:t>stacjonarne II stopnia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Profil kształcenia:</w:t>
            </w:r>
          </w:p>
          <w:p w:rsidR="00C02EBC" w:rsidRPr="006057D0" w:rsidRDefault="00C02EBC" w:rsidP="003853D6">
            <w:pPr>
              <w:pStyle w:val="Normalny1"/>
            </w:pPr>
            <w:proofErr w:type="spellStart"/>
            <w:r w:rsidRPr="006057D0">
              <w:t>ogólnoakademicki</w:t>
            </w:r>
            <w:proofErr w:type="spellEnd"/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Status przedmiotu:</w:t>
            </w:r>
          </w:p>
          <w:p w:rsidR="00C02EBC" w:rsidRPr="006057D0" w:rsidRDefault="00A261BE" w:rsidP="003853D6">
            <w:pPr>
              <w:pStyle w:val="Normalny1"/>
            </w:pPr>
            <w:proofErr w:type="spellStart"/>
            <w:r w:rsidRPr="006057D0">
              <w:t>Wynieralne</w:t>
            </w:r>
            <w:proofErr w:type="spellEnd"/>
            <w:r w:rsidRPr="006057D0">
              <w:t xml:space="preserve"> 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660"/>
        </w:trPr>
        <w:tc>
          <w:tcPr>
            <w:tcW w:w="690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Specjalność:</w:t>
            </w:r>
          </w:p>
          <w:p w:rsidR="00C02EBC" w:rsidRPr="006057D0" w:rsidRDefault="00C02EBC" w:rsidP="003853D6">
            <w:pPr>
              <w:pStyle w:val="Normalny1"/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Rok / semestr:</w:t>
            </w:r>
          </w:p>
          <w:p w:rsidR="00C02EBC" w:rsidRPr="006057D0" w:rsidRDefault="00C02EBC" w:rsidP="003853D6">
            <w:pPr>
              <w:pStyle w:val="Normalny1"/>
            </w:pPr>
            <w:r w:rsidRPr="006057D0">
              <w:t xml:space="preserve">R. I,  s. </w:t>
            </w:r>
            <w:r w:rsidR="003853D6">
              <w:t>Z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665"/>
        </w:trPr>
        <w:tc>
          <w:tcPr>
            <w:tcW w:w="33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D0B" w:rsidRPr="006057D0" w:rsidRDefault="00C02EBC" w:rsidP="003853D6">
            <w:pPr>
              <w:pStyle w:val="Normalny1"/>
            </w:pPr>
            <w:r w:rsidRPr="006057D0">
              <w:t>Języki nauczania przedmiotu:</w:t>
            </w:r>
          </w:p>
          <w:p w:rsidR="00C02EBC" w:rsidRPr="006057D0" w:rsidRDefault="00C02EBC" w:rsidP="003853D6">
            <w:pPr>
              <w:pStyle w:val="Normalny1"/>
            </w:pPr>
            <w:r w:rsidRPr="006057D0">
              <w:t>polski (angielski)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Forma zajęć:</w:t>
            </w:r>
          </w:p>
          <w:p w:rsidR="00C02EBC" w:rsidRPr="006057D0" w:rsidRDefault="00A261BE" w:rsidP="003853D6">
            <w:pPr>
              <w:pStyle w:val="Normalny1"/>
            </w:pPr>
            <w:r w:rsidRPr="006057D0">
              <w:t>Wykład</w:t>
            </w:r>
          </w:p>
          <w:p w:rsidR="00C02EBC" w:rsidRPr="006057D0" w:rsidRDefault="00C02EBC" w:rsidP="003853D6">
            <w:pPr>
              <w:pStyle w:val="Normalny1"/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3853D6">
            <w:pPr>
              <w:pStyle w:val="Normalny1"/>
            </w:pPr>
            <w:r w:rsidRPr="006057D0">
              <w:t>Wymiar zajęć:</w:t>
            </w:r>
          </w:p>
          <w:p w:rsidR="00C02EBC" w:rsidRPr="006057D0" w:rsidRDefault="009C6D0B" w:rsidP="003853D6">
            <w:pPr>
              <w:pStyle w:val="Normalny1"/>
            </w:pPr>
            <w:r w:rsidRPr="006057D0">
              <w:t>3</w:t>
            </w:r>
            <w:r w:rsidR="00C02EBC" w:rsidRPr="006057D0">
              <w:t>0 h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Koordynator przedmiotu</w:t>
            </w:r>
          </w:p>
        </w:tc>
        <w:tc>
          <w:tcPr>
            <w:tcW w:w="789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3853D6" w:rsidP="003853D6">
            <w:pPr>
              <w:pStyle w:val="Normalny1"/>
            </w:pPr>
            <w:r>
              <w:t xml:space="preserve">dr </w:t>
            </w:r>
            <w:r w:rsidR="0025049B">
              <w:t xml:space="preserve">hab. </w:t>
            </w:r>
            <w:r>
              <w:t>Małgorzata Kaniowska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98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Prowadzący zajęcia</w:t>
            </w:r>
          </w:p>
        </w:tc>
        <w:tc>
          <w:tcPr>
            <w:tcW w:w="7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25049B" w:rsidP="003853D6">
            <w:pPr>
              <w:pStyle w:val="Normalny1"/>
            </w:pPr>
            <w:r>
              <w:t>d</w:t>
            </w:r>
            <w:bookmarkStart w:id="0" w:name="_GoBack"/>
            <w:bookmarkEnd w:id="0"/>
            <w:r w:rsidR="003853D6">
              <w:t>r</w:t>
            </w:r>
            <w:r>
              <w:t xml:space="preserve"> hab.</w:t>
            </w:r>
            <w:r w:rsidR="003853D6">
              <w:t xml:space="preserve"> Małgorzata Kaniowska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Cele przedmiotu</w:t>
            </w:r>
          </w:p>
        </w:tc>
        <w:tc>
          <w:tcPr>
            <w:tcW w:w="7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Umożliwienie studentom zdobycia podstawowej wiedzy o procesach komunikowania osób i organizacji oraz umiejętności komunikacyjnych niezbędnych w pracy muzyka zawodowego.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Wymagania wstępne</w:t>
            </w:r>
          </w:p>
        </w:tc>
        <w:tc>
          <w:tcPr>
            <w:tcW w:w="7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Brak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42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Kod efektu</w:t>
            </w:r>
          </w:p>
        </w:tc>
        <w:tc>
          <w:tcPr>
            <w:tcW w:w="6216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3853D6">
            <w:pPr>
              <w:pStyle w:val="Normalny1"/>
            </w:pPr>
            <w:r w:rsidRPr="006057D0">
              <w:t>EFEKTY KSZTAŁCENIA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3853D6" w:rsidP="003853D6">
            <w:pPr>
              <w:pStyle w:val="Normalny1"/>
            </w:pPr>
            <w:r>
              <w:t>Kierunkowy efekt kształcenia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42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Wiedza (W)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Ew_1</w:t>
            </w:r>
          </w:p>
        </w:tc>
        <w:tc>
          <w:tcPr>
            <w:tcW w:w="621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Student posiada wiedzę o kontekście kulturowym działalności organizacji muzycznych i indywidualnych artystów oraz wiedzę teoretyczną z zakresu komunikacji społecznej przydatną w tworzeniu projektów artystycznych i edukacyjnych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MK2_W03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42"/>
        </w:trPr>
        <w:tc>
          <w:tcPr>
            <w:tcW w:w="16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E</w:t>
            </w:r>
            <w:r>
              <w:t>w_2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Rozumie relacje między wiedzą teoretyczną zdobytą w trakcie studiów a praktyką rozwoju zawodowego profesjonalnego artysty muzyka.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MK2_W05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5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Umiejętności (U)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Eu_1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Umie organizować pracę w zespole jako jego kierownik, rozdzielać zadania i objaśniać sposób ich wykonania. Umie formułować ustnie i pisemnie cele działalności indywidualnej, zespołu lub organizacji. Umie zaprezentować efekty pracy zarówno w aspekcie merytorycznym, jak i organizacyjnym.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MK_U04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06"/>
        </w:trPr>
        <w:tc>
          <w:tcPr>
            <w:tcW w:w="16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Eu_2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Jest gotowy do podjęcia kierowniczej roli w zespole podczas organizacji wydarzeń o zasięgu lokalnym, krajowym i międzynarodowym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MK2_U04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01"/>
        </w:trPr>
        <w:tc>
          <w:tcPr>
            <w:tcW w:w="16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Eu_3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Umie prezentować założenia i efekty projektu realizowanego indywidualnie lub zespołowo, również z zastosowaniem programów komputerowych. Ma sprawdzone praktycznie umiejętności negocjowania i motywowania osób, z którymi współpracuje.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MK2_U10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57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Kompetencje społeczne (K)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Ek_1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Potrafi współpracować w różnej wielkości zespołach (również interdyscyplinarnych) oraz w twórczy sposób rozwiązywać problemy w pracy własnej i zespołowej.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MK__K05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76"/>
        </w:trPr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Ek_2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</w:p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Umie współdziałać jako inicjator przedsięwzięć z innymi artystami podczas realizacji wspólnych projektów artystycznych i edukacyjnych. Jest zdolny do podjęcia trudniejszych zadań organizacyjnych - jako przywódca grupy.</w:t>
            </w:r>
          </w:p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MK__K05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28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TREŚCI PROGRAMOWE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7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Teoria komunikacji - podstawy wiedzy o komunikowaniu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Pr="006057D0" w:rsidRDefault="003853D6" w:rsidP="003853D6">
            <w:pPr>
              <w:pStyle w:val="Normalny1"/>
            </w:pPr>
            <w:r w:rsidRPr="006057D0">
              <w:t>T_1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6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Podstawy wiedzy o psychologii zarządzania.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Pr="006057D0" w:rsidRDefault="003853D6" w:rsidP="003853D6">
            <w:pPr>
              <w:pStyle w:val="Normalny1"/>
            </w:pPr>
            <w:r w:rsidRPr="006057D0">
              <w:t>T_2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6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Specyfika pracy zespołowej - wyzwania, zachowania jednostki w grupie.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Pr="006057D0" w:rsidRDefault="003853D6" w:rsidP="003853D6">
            <w:pPr>
              <w:pStyle w:val="Normalny1"/>
            </w:pPr>
            <w:r w:rsidRPr="006057D0">
              <w:t>T_3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6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Default="003853D6" w:rsidP="003853D6">
            <w:pPr>
              <w:pStyle w:val="Normalny1"/>
            </w:pPr>
            <w:r w:rsidRPr="006057D0">
              <w:lastRenderedPageBreak/>
              <w:t>Zarządzanie relacjami w grupie</w:t>
            </w:r>
          </w:p>
          <w:p w:rsidR="003853D6" w:rsidRPr="006057D0" w:rsidRDefault="003853D6" w:rsidP="003853D6">
            <w:pPr>
              <w:pStyle w:val="Normalny1"/>
            </w:pPr>
            <w:r w:rsidRPr="00B5328F">
              <w:t>Specyfika rozwoju zawodowego artysty w kontekście komunikacji społecznej.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Default="003853D6" w:rsidP="003853D6">
            <w:pPr>
              <w:pStyle w:val="Normalny1"/>
            </w:pPr>
            <w:r w:rsidRPr="006057D0">
              <w:t>T_4</w:t>
            </w:r>
          </w:p>
          <w:p w:rsidR="003853D6" w:rsidRPr="006057D0" w:rsidRDefault="003853D6" w:rsidP="003853D6">
            <w:pPr>
              <w:pStyle w:val="Normalny1"/>
            </w:pPr>
            <w:r>
              <w:t>T_5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1"/>
        </w:trPr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Metody kształcenia</w:t>
            </w: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wykład konwersatoryjny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3853D6">
            <w:pPr>
              <w:pStyle w:val="Normalny1"/>
            </w:pPr>
            <w:r w:rsidRPr="006057D0">
              <w:t>M_1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28"/>
        </w:trPr>
        <w:tc>
          <w:tcPr>
            <w:tcW w:w="211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ćwiczenia praktyczne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3853D6">
            <w:pPr>
              <w:pStyle w:val="Normalny1"/>
            </w:pPr>
            <w:r w:rsidRPr="006057D0">
              <w:t>M_2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28"/>
        </w:trPr>
        <w:tc>
          <w:tcPr>
            <w:tcW w:w="211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praca indywidualna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3853D6">
            <w:pPr>
              <w:pStyle w:val="Normalny1"/>
            </w:pPr>
            <w:r w:rsidRPr="006057D0">
              <w:t>M_3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28"/>
        </w:trPr>
        <w:tc>
          <w:tcPr>
            <w:tcW w:w="21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praca grupowa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3853D6">
            <w:pPr>
              <w:pStyle w:val="Normalny1"/>
            </w:pPr>
            <w:r w:rsidRPr="006057D0">
              <w:t>M_4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35"/>
        </w:trPr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Metody weryfikacji efektów kształcenia</w:t>
            </w:r>
          </w:p>
        </w:tc>
        <w:tc>
          <w:tcPr>
            <w:tcW w:w="6782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wymagania końcowe – zaliczenie roku, forma oceny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452"/>
        </w:trPr>
        <w:tc>
          <w:tcPr>
            <w:tcW w:w="2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ocena ćwiczeń praktycznych wykonywanych na zajęciach</w:t>
            </w:r>
          </w:p>
          <w:p w:rsidR="003853D6" w:rsidRPr="006057D0" w:rsidRDefault="003853D6" w:rsidP="003853D6">
            <w:pPr>
              <w:pStyle w:val="Normalny1"/>
            </w:pPr>
            <w:r w:rsidRPr="006057D0">
              <w:t>test pisemny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W_1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693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Forma i warunki zaliczenia</w:t>
            </w:r>
          </w:p>
        </w:tc>
        <w:tc>
          <w:tcPr>
            <w:tcW w:w="8463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zaliczenie na podstawie ciągłej oceny pracy studenta na zajęciach oraz wyniku testu końcowego</w:t>
            </w:r>
          </w:p>
          <w:p w:rsidR="003853D6" w:rsidRPr="006057D0" w:rsidRDefault="003853D6" w:rsidP="003853D6">
            <w:pPr>
              <w:pStyle w:val="Normalny1"/>
            </w:pPr>
            <w:r w:rsidRPr="006057D0">
              <w:t xml:space="preserve">po semestrze zaliczenie 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1573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3853D6">
            <w:pPr>
              <w:pStyle w:val="Normalny1"/>
            </w:pPr>
            <w:r w:rsidRPr="006057D0">
              <w:t>Literatura podstawowa</w:t>
            </w:r>
          </w:p>
          <w:p w:rsidR="003853D6" w:rsidRPr="006057D0" w:rsidRDefault="003853D6" w:rsidP="003853D6">
            <w:pPr>
              <w:pStyle w:val="Normalny1"/>
            </w:pPr>
          </w:p>
          <w:p w:rsidR="003853D6" w:rsidRPr="006057D0" w:rsidRDefault="003853D6" w:rsidP="003853D6">
            <w:pPr>
              <w:pStyle w:val="Normalny1"/>
            </w:pPr>
            <w:r w:rsidRPr="006057D0">
              <w:t xml:space="preserve">P. </w:t>
            </w:r>
            <w:proofErr w:type="spellStart"/>
            <w:r w:rsidRPr="006057D0">
              <w:t>Morreale</w:t>
            </w:r>
            <w:proofErr w:type="spellEnd"/>
            <w:r w:rsidRPr="006057D0">
              <w:t xml:space="preserve">, B.H. </w:t>
            </w:r>
            <w:proofErr w:type="spellStart"/>
            <w:r w:rsidRPr="006057D0">
              <w:t>Spitzberg</w:t>
            </w:r>
            <w:proofErr w:type="spellEnd"/>
            <w:r w:rsidRPr="006057D0">
              <w:t xml:space="preserve">, J.K. </w:t>
            </w:r>
            <w:proofErr w:type="spellStart"/>
            <w:r w:rsidRPr="006057D0">
              <w:t>Barge</w:t>
            </w:r>
            <w:proofErr w:type="spellEnd"/>
            <w:r w:rsidRPr="006057D0">
              <w:t>, Komunikacja między ludźmi, Warszawa 2008</w:t>
            </w:r>
          </w:p>
          <w:p w:rsidR="003853D6" w:rsidRPr="006057D0" w:rsidRDefault="003853D6" w:rsidP="003853D6">
            <w:pPr>
              <w:pStyle w:val="Normalny1"/>
            </w:pPr>
            <w:r w:rsidRPr="006057D0">
              <w:t>J. Stewart (red.), Mosty zamiast murów. Podręcznik komunikacji interpersonalnej, Warszawa 2005</w:t>
            </w:r>
          </w:p>
          <w:p w:rsidR="003853D6" w:rsidRPr="006057D0" w:rsidRDefault="003853D6" w:rsidP="003853D6">
            <w:pPr>
              <w:pStyle w:val="Normalny1"/>
            </w:pPr>
            <w:r w:rsidRPr="006057D0">
              <w:t>Wiszniewski, Sztuka mówienia, Katowice 2003</w:t>
            </w:r>
          </w:p>
          <w:p w:rsidR="003853D6" w:rsidRPr="006057D0" w:rsidRDefault="003853D6" w:rsidP="003853D6">
            <w:pPr>
              <w:pStyle w:val="Normalny1"/>
            </w:pPr>
            <w:proofErr w:type="spellStart"/>
            <w:r w:rsidRPr="006057D0">
              <w:t>A.Wiszniewski</w:t>
            </w:r>
            <w:proofErr w:type="spellEnd"/>
            <w:r w:rsidRPr="006057D0">
              <w:t>, Sztuka pisania, Katowice 2003</w:t>
            </w:r>
          </w:p>
          <w:p w:rsidR="003853D6" w:rsidRPr="006057D0" w:rsidRDefault="003853D6" w:rsidP="003853D6">
            <w:pPr>
              <w:pStyle w:val="Normalny1"/>
            </w:pPr>
          </w:p>
          <w:p w:rsidR="003853D6" w:rsidRPr="006057D0" w:rsidRDefault="003853D6" w:rsidP="003853D6">
            <w:pPr>
              <w:pStyle w:val="Normalny1"/>
            </w:pPr>
            <w:r w:rsidRPr="006057D0">
              <w:t>Literatura uzupełniająca</w:t>
            </w:r>
          </w:p>
          <w:p w:rsidR="003853D6" w:rsidRPr="006057D0" w:rsidRDefault="003853D6" w:rsidP="003853D6">
            <w:pPr>
              <w:pStyle w:val="Normalny1"/>
            </w:pPr>
            <w:r w:rsidRPr="006057D0">
              <w:t xml:space="preserve">A. </w:t>
            </w:r>
            <w:proofErr w:type="spellStart"/>
            <w:r w:rsidRPr="006057D0">
              <w:t>Załazińska</w:t>
            </w:r>
            <w:proofErr w:type="spellEnd"/>
            <w:r w:rsidRPr="006057D0">
              <w:t>, M. Rusinek, Retoryka codzienna, Warszawa 2010.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17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NAKŁAD PRACY STUDENTA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46"/>
        </w:trPr>
        <w:tc>
          <w:tcPr>
            <w:tcW w:w="4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  <w:tc>
          <w:tcPr>
            <w:tcW w:w="636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Liczba godzin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65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Zajęcia dydaktyczne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30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65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Przygotowywanie się do zajęć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15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09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 xml:space="preserve">Praca z </w:t>
            </w:r>
            <w:proofErr w:type="spellStart"/>
            <w:r w:rsidRPr="006057D0">
              <w:t>literature</w:t>
            </w:r>
            <w:proofErr w:type="spellEnd"/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318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Konsultacje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337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Przygotowywanie się do prezentacji/koncertu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10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81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Przygotowywanie się do egzaminu, zaliczenia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28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Inne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477"/>
        </w:trPr>
        <w:tc>
          <w:tcPr>
            <w:tcW w:w="4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Łączny nakład pracy studenta w godz.</w:t>
            </w:r>
          </w:p>
        </w:tc>
        <w:tc>
          <w:tcPr>
            <w:tcW w:w="636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50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77"/>
        </w:trPr>
        <w:tc>
          <w:tcPr>
            <w:tcW w:w="4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Punkty ECTS za zajęcia wymagające bezpośredniego udziału nauczyciela</w:t>
            </w:r>
          </w:p>
        </w:tc>
        <w:tc>
          <w:tcPr>
            <w:tcW w:w="636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>
              <w:t>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73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Liczba punktów ECTS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11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MOŻLIWOŚCI KARIERY ZAWODOWEJ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46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3853D6">
            <w:pPr>
              <w:pStyle w:val="Normalny1"/>
            </w:pPr>
            <w:r w:rsidRPr="006057D0">
              <w:t>Absolwent przygotowany jest do pełnienia kierowniczej roli w zespole.</w:t>
            </w:r>
          </w:p>
        </w:tc>
      </w:tr>
      <w:tr w:rsidR="003853D6" w:rsidRPr="000D76F8" w:rsidTr="003853D6">
        <w:trPr>
          <w:gridAfter w:val="1"/>
          <w:wAfter w:w="382" w:type="dxa"/>
          <w:cantSplit/>
          <w:trHeight w:val="276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vertAlign w:val="superscript"/>
              </w:rPr>
            </w:pPr>
            <w:proofErr w:type="spellStart"/>
            <w:r w:rsidRPr="00391670">
              <w:rPr>
                <w:sz w:val="18"/>
              </w:rPr>
              <w:t>Efekty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kształcenia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przedmiotu</w:t>
            </w:r>
            <w:proofErr w:type="spellEnd"/>
          </w:p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</w:rPr>
            </w:pPr>
            <w:proofErr w:type="spellStart"/>
            <w:r w:rsidRPr="00391670">
              <w:rPr>
                <w:sz w:val="18"/>
              </w:rPr>
              <w:t>Metody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kształcenia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Metody weryfikacji sprawdzania osiągnięcia założonego efektu</w:t>
            </w: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Odniesienie do efektów kształcenia kierunkowych</w:t>
            </w:r>
          </w:p>
          <w:p w:rsidR="003853D6" w:rsidRPr="000D76F8" w:rsidRDefault="003853D6" w:rsidP="00CC7731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rPr>
                <w:lang w:val="pl-PL"/>
              </w:rPr>
            </w:pPr>
            <w:r w:rsidRPr="00391670">
              <w:rPr>
                <w:sz w:val="18"/>
                <w:lang w:val="pl-PL"/>
              </w:rPr>
              <w:t>(kod EKK)</w:t>
            </w:r>
          </w:p>
        </w:tc>
      </w:tr>
      <w:tr w:rsidR="000E2958" w:rsidRPr="000D76F8" w:rsidTr="003853D6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EA6" w:rsidRDefault="000E2958">
            <w:pPr>
              <w:pStyle w:val="Normalny1"/>
              <w:jc w:val="center"/>
            </w:pPr>
            <w:r w:rsidRPr="000D76F8">
              <w:t>Ew_1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0E2958">
            <w:pPr>
              <w:pStyle w:val="Normalny1"/>
            </w:pPr>
            <w:r>
              <w:t>MK2_W03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EA6" w:rsidRDefault="000E2958">
            <w:pPr>
              <w:pStyle w:val="Normalny1"/>
              <w:jc w:val="center"/>
            </w:pPr>
            <w:r w:rsidRPr="000D76F8">
              <w:t>Ew_2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0E2958">
            <w:pPr>
              <w:pStyle w:val="Normalny1"/>
            </w:pPr>
            <w:r>
              <w:t>MK2_W05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EA6" w:rsidRDefault="000E2958">
            <w:pPr>
              <w:pStyle w:val="Normalny1"/>
              <w:jc w:val="center"/>
            </w:pPr>
            <w:r w:rsidRPr="000D76F8">
              <w:t>Eu_1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0E2958">
            <w:pPr>
              <w:pStyle w:val="Normalny1"/>
            </w:pPr>
            <w:r>
              <w:t>MK2_U04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EA6" w:rsidRDefault="000E2958">
            <w:pPr>
              <w:pStyle w:val="Normalny1"/>
              <w:jc w:val="center"/>
            </w:pPr>
            <w:r>
              <w:t>Eu_2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0E2958">
            <w:pPr>
              <w:pStyle w:val="Normalny1"/>
            </w:pPr>
            <w:r>
              <w:t>MK2_U04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EA6" w:rsidRDefault="000E2958">
            <w:pPr>
              <w:pStyle w:val="Normalny1"/>
              <w:jc w:val="center"/>
            </w:pPr>
            <w:r>
              <w:t>Eu_3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0E2958">
            <w:pPr>
              <w:pStyle w:val="Normalny1"/>
            </w:pPr>
            <w:r>
              <w:t>MK2_U10</w:t>
            </w:r>
          </w:p>
        </w:tc>
      </w:tr>
      <w:tr w:rsidR="000E2958" w:rsidRPr="000D76F8" w:rsidTr="000E2958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E</w:t>
            </w:r>
            <w:r>
              <w:t>k</w:t>
            </w:r>
            <w:r w:rsidRPr="000D76F8">
              <w:t>_1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0E2958">
            <w:pPr>
              <w:pStyle w:val="Normalny1"/>
            </w:pPr>
            <w:r>
              <w:t>MK2_K05</w:t>
            </w:r>
          </w:p>
        </w:tc>
      </w:tr>
      <w:tr w:rsidR="000E2958" w:rsidRPr="000D76F8" w:rsidTr="000E2958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EA6" w:rsidRDefault="000E2958">
            <w:pPr>
              <w:pStyle w:val="Normalny1"/>
              <w:jc w:val="center"/>
            </w:pPr>
            <w:r>
              <w:t>Ek</w:t>
            </w:r>
            <w:r w:rsidRPr="000D76F8">
              <w:t>_2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0E2958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0E2958">
            <w:pPr>
              <w:pStyle w:val="Normalny1"/>
            </w:pPr>
            <w:r>
              <w:t>MK2_K05</w:t>
            </w:r>
          </w:p>
        </w:tc>
      </w:tr>
    </w:tbl>
    <w:p w:rsidR="00C02EBC" w:rsidRPr="006057D0" w:rsidRDefault="00C02EBC" w:rsidP="003853D6">
      <w:pPr>
        <w:pStyle w:val="Normalny1"/>
      </w:pPr>
    </w:p>
    <w:p w:rsidR="009C6D0B" w:rsidRPr="006057D0" w:rsidRDefault="009C6D0B" w:rsidP="009E68F8">
      <w:pPr>
        <w:jc w:val="both"/>
        <w:rPr>
          <w:lang w:val="pl-PL"/>
        </w:rPr>
      </w:pPr>
    </w:p>
    <w:sectPr w:rsidR="009C6D0B" w:rsidRPr="006057D0" w:rsidSect="007B5A4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454" w:bottom="709" w:left="454" w:header="288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A2" w:rsidRDefault="00767BA2">
      <w:r>
        <w:separator/>
      </w:r>
    </w:p>
  </w:endnote>
  <w:endnote w:type="continuationSeparator" w:id="0">
    <w:p w:rsidR="00767BA2" w:rsidRDefault="0076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A2" w:rsidRDefault="00767BA2">
      <w:r>
        <w:separator/>
      </w:r>
    </w:p>
  </w:footnote>
  <w:footnote w:type="continuationSeparator" w:id="0">
    <w:p w:rsidR="00767BA2" w:rsidRDefault="0076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cs="Times New Roman"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cs="Times New Roman"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9"/>
      <w:numFmt w:val="upperLetter"/>
      <w:lvlText w:val="%1."/>
      <w:lvlJc w:val="left"/>
      <w:pPr>
        <w:tabs>
          <w:tab w:val="num" w:pos="211"/>
        </w:tabs>
        <w:ind w:left="211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11"/>
        </w:tabs>
        <w:ind w:left="211" w:firstLine="720"/>
      </w:pPr>
      <w:rPr>
        <w:rFonts w:cs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11"/>
        </w:tabs>
        <w:ind w:left="211" w:firstLine="1440"/>
      </w:pPr>
      <w:rPr>
        <w:rFonts w:cs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11"/>
        </w:tabs>
        <w:ind w:left="211" w:firstLine="2160"/>
      </w:pPr>
      <w:rPr>
        <w:rFonts w:cs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11"/>
        </w:tabs>
        <w:ind w:left="211" w:firstLine="2880"/>
      </w:pPr>
      <w:rPr>
        <w:rFonts w:cs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1"/>
        </w:tabs>
        <w:ind w:left="211" w:firstLine="3600"/>
      </w:pPr>
      <w:rPr>
        <w:rFonts w:cs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11"/>
        </w:tabs>
        <w:ind w:left="211" w:firstLine="4320"/>
      </w:pPr>
      <w:rPr>
        <w:rFonts w:cs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11"/>
        </w:tabs>
        <w:ind w:left="211" w:firstLine="5040"/>
      </w:pPr>
      <w:rPr>
        <w:rFonts w:cs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11"/>
        </w:tabs>
        <w:ind w:left="211" w:firstLine="5760"/>
      </w:pPr>
      <w:rPr>
        <w:rFonts w:cs="Times New Roman"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upperLetter"/>
      <w:lvlText w:val="%1."/>
      <w:lvlJc w:val="left"/>
      <w:pPr>
        <w:tabs>
          <w:tab w:val="num" w:pos="244"/>
        </w:tabs>
        <w:ind w:left="244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4"/>
        </w:tabs>
        <w:ind w:left="244" w:firstLine="720"/>
      </w:pPr>
      <w:rPr>
        <w:rFonts w:cs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44"/>
        </w:tabs>
        <w:ind w:left="244" w:firstLine="1440"/>
      </w:pPr>
      <w:rPr>
        <w:rFonts w:cs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44"/>
        </w:tabs>
        <w:ind w:left="244" w:firstLine="2160"/>
      </w:pPr>
      <w:rPr>
        <w:rFonts w:cs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44"/>
        </w:tabs>
        <w:ind w:left="244" w:firstLine="2880"/>
      </w:pPr>
      <w:rPr>
        <w:rFonts w:cs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44"/>
        </w:tabs>
        <w:ind w:left="244" w:firstLine="3600"/>
      </w:pPr>
      <w:rPr>
        <w:rFonts w:cs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44"/>
        </w:tabs>
        <w:ind w:left="244" w:firstLine="4320"/>
      </w:pPr>
      <w:rPr>
        <w:rFonts w:cs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44"/>
        </w:tabs>
        <w:ind w:left="244" w:firstLine="5040"/>
      </w:pPr>
      <w:rPr>
        <w:rFonts w:cs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44"/>
        </w:tabs>
        <w:ind w:left="244" w:firstLine="5760"/>
      </w:pPr>
      <w:rPr>
        <w:rFonts w:cs="Times New Roman" w:hint="default"/>
        <w:position w:val="0"/>
      </w:rPr>
    </w:lvl>
  </w:abstractNum>
  <w:abstractNum w:abstractNumId="5" w15:restartNumberingAfterBreak="0">
    <w:nsid w:val="10ED16E3"/>
    <w:multiLevelType w:val="hybridMultilevel"/>
    <w:tmpl w:val="58E6C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9"/>
    <w:rsid w:val="000E2958"/>
    <w:rsid w:val="001D1CCC"/>
    <w:rsid w:val="001E2667"/>
    <w:rsid w:val="0025049B"/>
    <w:rsid w:val="0037510F"/>
    <w:rsid w:val="003853D6"/>
    <w:rsid w:val="003D1D35"/>
    <w:rsid w:val="005440F1"/>
    <w:rsid w:val="00603B8E"/>
    <w:rsid w:val="006057D0"/>
    <w:rsid w:val="0067469A"/>
    <w:rsid w:val="00721D9A"/>
    <w:rsid w:val="00724543"/>
    <w:rsid w:val="00767BA2"/>
    <w:rsid w:val="007B5A4B"/>
    <w:rsid w:val="009C6D0B"/>
    <w:rsid w:val="009E68F8"/>
    <w:rsid w:val="00A15FC5"/>
    <w:rsid w:val="00A261BE"/>
    <w:rsid w:val="00A41A27"/>
    <w:rsid w:val="00AB11FE"/>
    <w:rsid w:val="00AD54D0"/>
    <w:rsid w:val="00B66569"/>
    <w:rsid w:val="00C02EBC"/>
    <w:rsid w:val="00C978A9"/>
    <w:rsid w:val="00CC1EA6"/>
    <w:rsid w:val="00CD762E"/>
    <w:rsid w:val="00CE76F3"/>
    <w:rsid w:val="00D3365F"/>
    <w:rsid w:val="00DD2876"/>
    <w:rsid w:val="00E374D5"/>
    <w:rsid w:val="00E90FCD"/>
    <w:rsid w:val="00ED2DDC"/>
    <w:rsid w:val="00ED777C"/>
    <w:rsid w:val="00F0312E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1D6C8-E18E-4170-8768-8E39B9C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C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autoRedefine/>
    <w:uiPriority w:val="99"/>
    <w:rsid w:val="00A15FC5"/>
    <w:rPr>
      <w:rFonts w:ascii="Times New Roman" w:hAnsi="Times New Roman"/>
      <w:color w:val="000000"/>
    </w:rPr>
  </w:style>
  <w:style w:type="paragraph" w:customStyle="1" w:styleId="Normalny1">
    <w:name w:val="Normalny1"/>
    <w:autoRedefine/>
    <w:rsid w:val="003853D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</w:pPr>
    <w:rPr>
      <w:rFonts w:ascii="Times New Roman Bold" w:hAnsi="Times New Roman Bold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DD2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87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Normalny2">
    <w:name w:val="Normalny2"/>
    <w:rsid w:val="003853D6"/>
    <w:rPr>
      <w:rFonts w:ascii="Times New Roman" w:eastAsia="ヒラギノ角ゴ Pro W3" w:hAnsi="Times New Roman"/>
      <w:color w:val="000000"/>
      <w:sz w:val="22"/>
      <w:lang w:val="en-US"/>
    </w:rPr>
  </w:style>
  <w:style w:type="paragraph" w:styleId="Akapitzlist">
    <w:name w:val="List Paragraph"/>
    <w:autoRedefine/>
    <w:qFormat/>
    <w:rsid w:val="003853D6"/>
    <w:pPr>
      <w:ind w:left="720"/>
    </w:pPr>
    <w:rPr>
      <w:rFonts w:ascii="Times New Roman" w:eastAsia="ヒラギノ角ゴ Pro W3" w:hAnsi="Times New Roman"/>
      <w:color w:val="000000"/>
      <w:sz w:val="22"/>
      <w:lang w:val="en-US"/>
    </w:rPr>
  </w:style>
  <w:style w:type="paragraph" w:customStyle="1" w:styleId="BezformatowaniaA">
    <w:name w:val="Bez formatowania A"/>
    <w:rsid w:val="003853D6"/>
    <w:rPr>
      <w:rFonts w:ascii="Times New Roman" w:eastAsia="ヒラギノ角ゴ Pro W3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Anna Kompińska</cp:lastModifiedBy>
  <cp:revision>4</cp:revision>
  <cp:lastPrinted>2015-11-03T13:56:00Z</cp:lastPrinted>
  <dcterms:created xsi:type="dcterms:W3CDTF">2015-10-30T13:16:00Z</dcterms:created>
  <dcterms:modified xsi:type="dcterms:W3CDTF">2015-11-03T13:56:00Z</dcterms:modified>
</cp:coreProperties>
</file>