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68" w:rsidRDefault="002E1B68" w:rsidP="005473AC">
      <w:pPr>
        <w:ind w:left="-851" w:right="-851"/>
        <w:jc w:val="center"/>
        <w:rPr>
          <w:b/>
          <w:smallCaps/>
          <w:color w:val="777777"/>
          <w:sz w:val="32"/>
          <w:szCs w:val="32"/>
          <w:lang w:val="pl-PL"/>
        </w:rPr>
      </w:pPr>
      <w:r>
        <w:rPr>
          <w:b/>
          <w:smallCaps/>
          <w:color w:val="777777"/>
          <w:sz w:val="32"/>
          <w:szCs w:val="32"/>
          <w:lang w:val="pl-PL"/>
        </w:rPr>
        <w:t>MIĘDZYUCZELNIANY INSTYTUT MUZYKI KOŚCIELNEJ</w:t>
      </w:r>
    </w:p>
    <w:p w:rsidR="002E1B68" w:rsidRPr="002E1B68" w:rsidRDefault="002E1B68" w:rsidP="005473AC">
      <w:pPr>
        <w:ind w:left="-851" w:right="-851"/>
        <w:jc w:val="center"/>
        <w:rPr>
          <w:b/>
          <w:smallCaps/>
          <w:color w:val="777777"/>
          <w:sz w:val="32"/>
          <w:szCs w:val="32"/>
          <w:lang w:val="pl-PL"/>
        </w:rPr>
      </w:pPr>
      <w:r>
        <w:rPr>
          <w:b/>
          <w:smallCaps/>
          <w:color w:val="777777"/>
          <w:sz w:val="32"/>
          <w:szCs w:val="32"/>
          <w:lang w:val="pl-PL"/>
        </w:rPr>
        <w:t>(AKADEMIA MUZYCZNA, UNIWERSYTET PAPIESKI JANA PAWŁA II)</w:t>
      </w:r>
    </w:p>
    <w:tbl>
      <w:tblPr>
        <w:tblStyle w:val="TableNormal1"/>
        <w:tblpPr w:leftFromText="141" w:rightFromText="141" w:vertAnchor="text" w:horzAnchor="margin" w:tblpXSpec="center" w:tblpY="1397"/>
        <w:tblW w:w="107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35"/>
        <w:gridCol w:w="345"/>
        <w:gridCol w:w="709"/>
        <w:gridCol w:w="1162"/>
        <w:gridCol w:w="2255"/>
        <w:gridCol w:w="2725"/>
        <w:gridCol w:w="1934"/>
      </w:tblGrid>
      <w:tr w:rsidR="002E1B68" w:rsidTr="00151547">
        <w:trPr>
          <w:trHeight w:hRule="exact" w:val="510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Nazwa przedmiotu: </w:t>
            </w:r>
            <w:r>
              <w:rPr>
                <w:b/>
                <w:lang w:val="pl-PL"/>
              </w:rPr>
              <w:t>Analiza dzieł muzyki religijnej II</w:t>
            </w:r>
          </w:p>
          <w:p w:rsidR="002E1B68" w:rsidRDefault="002E1B68" w:rsidP="00151547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Kod przedmiotu:</w:t>
            </w:r>
          </w:p>
          <w:p w:rsidR="002E1B68" w:rsidRDefault="002E1B68" w:rsidP="0015154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---</w:t>
            </w:r>
          </w:p>
        </w:tc>
      </w:tr>
      <w:tr w:rsidR="002E1B68" w:rsidTr="00151547">
        <w:trPr>
          <w:trHeight w:hRule="exact" w:val="621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Nazwa jednostki prowadzącej przedmiot:</w:t>
            </w:r>
          </w:p>
          <w:p w:rsidR="002E1B68" w:rsidRDefault="002E1B68" w:rsidP="0015154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Międzyuczelniany Instytut Muzyki Kościelnej</w:t>
            </w:r>
          </w:p>
          <w:p w:rsidR="002E1B68" w:rsidRDefault="002E1B68" w:rsidP="00151547">
            <w:pPr>
              <w:rPr>
                <w:b/>
                <w:lang w:val="pl-PL"/>
              </w:rPr>
            </w:pPr>
          </w:p>
          <w:p w:rsidR="002E1B68" w:rsidRDefault="002E1B68" w:rsidP="00151547">
            <w:pPr>
              <w:rPr>
                <w:lang w:val="pl-PL"/>
              </w:rPr>
            </w:pPr>
          </w:p>
          <w:p w:rsidR="002E1B68" w:rsidRDefault="002E1B68" w:rsidP="00151547">
            <w:pPr>
              <w:rPr>
                <w:lang w:val="pl-PL"/>
              </w:rPr>
            </w:pPr>
          </w:p>
          <w:p w:rsidR="002E1B68" w:rsidRDefault="002E1B68" w:rsidP="00151547">
            <w:pPr>
              <w:rPr>
                <w:b/>
                <w:lang w:val="pl-PL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Rok akademicki</w:t>
            </w:r>
          </w:p>
          <w:p w:rsidR="002E1B68" w:rsidRDefault="002E1B68" w:rsidP="002E1B68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2019/2020</w:t>
            </w:r>
          </w:p>
        </w:tc>
      </w:tr>
      <w:tr w:rsidR="002E1B68" w:rsidTr="00151547">
        <w:trPr>
          <w:trHeight w:val="510"/>
        </w:trPr>
        <w:tc>
          <w:tcPr>
            <w:tcW w:w="1076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Nazwa kierunku:</w:t>
            </w:r>
          </w:p>
          <w:p w:rsidR="002E1B68" w:rsidRDefault="002E1B68" w:rsidP="00151547">
            <w:pPr>
              <w:rPr>
                <w:b/>
                <w:color w:val="000000"/>
                <w:lang w:val="pl-PL"/>
              </w:rPr>
            </w:pPr>
            <w:r>
              <w:rPr>
                <w:b/>
                <w:color w:val="000000"/>
                <w:lang w:val="pl-PL"/>
              </w:rPr>
              <w:t>Muzyka kościelna</w:t>
            </w:r>
          </w:p>
          <w:p w:rsidR="002E1B68" w:rsidRDefault="002E1B68" w:rsidP="00151547">
            <w:pPr>
              <w:rPr>
                <w:b/>
                <w:color w:val="000000"/>
                <w:lang w:val="pl-PL"/>
              </w:rPr>
            </w:pPr>
          </w:p>
        </w:tc>
      </w:tr>
      <w:tr w:rsidR="002E1B68" w:rsidTr="00151547">
        <w:trPr>
          <w:trHeight w:hRule="exact" w:val="51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Forma i poziom</w:t>
            </w:r>
            <w:r>
              <w:rPr>
                <w:color w:val="FF0000"/>
                <w:lang w:val="pl-PL"/>
              </w:rPr>
              <w:t xml:space="preserve"> </w:t>
            </w:r>
            <w:r>
              <w:rPr>
                <w:lang w:val="pl-PL"/>
              </w:rPr>
              <w:t>studiów:</w:t>
            </w:r>
          </w:p>
          <w:p w:rsidR="002E1B68" w:rsidRDefault="002E1B68" w:rsidP="0015154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stacjonarne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Profil kształcenia:</w:t>
            </w:r>
          </w:p>
          <w:p w:rsidR="002E1B68" w:rsidRDefault="002E1B68" w:rsidP="00151547">
            <w:pPr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ogólnoakademicki</w:t>
            </w:r>
            <w:proofErr w:type="spellEnd"/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Status przedmiotu:</w:t>
            </w:r>
          </w:p>
          <w:p w:rsidR="002E1B68" w:rsidRDefault="002E1B68" w:rsidP="0015154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obowiązkowy</w:t>
            </w:r>
          </w:p>
        </w:tc>
      </w:tr>
      <w:tr w:rsidR="002E1B68" w:rsidTr="00151547">
        <w:trPr>
          <w:trHeight w:hRule="exact" w:val="510"/>
        </w:trPr>
        <w:tc>
          <w:tcPr>
            <w:tcW w:w="610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Specjalność:</w:t>
            </w:r>
          </w:p>
          <w:p w:rsidR="002E1B68" w:rsidRDefault="002E1B68" w:rsidP="00151547">
            <w:pPr>
              <w:rPr>
                <w:b/>
                <w:lang w:val="pl-PL"/>
              </w:rPr>
            </w:pP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Rok / semestr:</w:t>
            </w:r>
          </w:p>
          <w:p w:rsidR="002E1B68" w:rsidRDefault="002E1B68" w:rsidP="005473AC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r. III </w:t>
            </w:r>
            <w:proofErr w:type="spellStart"/>
            <w:r>
              <w:rPr>
                <w:b/>
                <w:lang w:val="pl-PL"/>
              </w:rPr>
              <w:t>sem</w:t>
            </w:r>
            <w:proofErr w:type="spellEnd"/>
            <w:r>
              <w:rPr>
                <w:b/>
                <w:lang w:val="pl-PL"/>
              </w:rPr>
              <w:t xml:space="preserve">. </w:t>
            </w:r>
            <w:r w:rsidR="005473AC">
              <w:rPr>
                <w:b/>
                <w:lang w:val="pl-PL"/>
              </w:rPr>
              <w:t>Z</w:t>
            </w:r>
            <w:r>
              <w:rPr>
                <w:b/>
                <w:lang w:val="pl-PL"/>
              </w:rPr>
              <w:t xml:space="preserve">   </w:t>
            </w:r>
          </w:p>
        </w:tc>
      </w:tr>
      <w:tr w:rsidR="002E1B68" w:rsidTr="00151547">
        <w:trPr>
          <w:trHeight w:hRule="exact" w:val="510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Języki nauczania przedmiotu:</w:t>
            </w:r>
          </w:p>
          <w:p w:rsidR="002E1B68" w:rsidRDefault="002E1B68" w:rsidP="0015154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polski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Forma zajęć: </w:t>
            </w:r>
            <w:r>
              <w:rPr>
                <w:b/>
                <w:lang w:val="pl-PL"/>
              </w:rPr>
              <w:t>ćwiczenia</w:t>
            </w:r>
          </w:p>
          <w:p w:rsidR="002E1B68" w:rsidRDefault="002E1B68" w:rsidP="00151547">
            <w:pPr>
              <w:rPr>
                <w:b/>
                <w:lang w:val="pl-PL"/>
              </w:rPr>
            </w:pPr>
          </w:p>
        </w:tc>
        <w:tc>
          <w:tcPr>
            <w:tcW w:w="4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1B68" w:rsidRDefault="002E1B68" w:rsidP="00151547">
            <w:pPr>
              <w:snapToGrid w:val="0"/>
              <w:rPr>
                <w:b/>
                <w:lang w:val="pl-PL"/>
              </w:rPr>
            </w:pPr>
            <w:r>
              <w:rPr>
                <w:lang w:val="pl-PL"/>
              </w:rPr>
              <w:t xml:space="preserve">Wymiar zajęć: </w:t>
            </w:r>
            <w:r>
              <w:rPr>
                <w:b/>
                <w:lang w:val="pl-PL"/>
              </w:rPr>
              <w:t>15 h</w:t>
            </w:r>
          </w:p>
          <w:p w:rsidR="002E1B68" w:rsidRDefault="002E1B68" w:rsidP="00151547">
            <w:pPr>
              <w:rPr>
                <w:b/>
                <w:color w:val="FF0000"/>
                <w:lang w:val="pl-PL"/>
              </w:rPr>
            </w:pPr>
          </w:p>
        </w:tc>
      </w:tr>
      <w:tr w:rsidR="002E1B68" w:rsidTr="00151547">
        <w:trPr>
          <w:trHeight w:hRule="exact" w:val="510"/>
        </w:trPr>
        <w:tc>
          <w:tcPr>
            <w:tcW w:w="2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Koordynator przedmiotu</w:t>
            </w:r>
          </w:p>
        </w:tc>
        <w:tc>
          <w:tcPr>
            <w:tcW w:w="807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o. dr Dawid Kusz OP</w:t>
            </w:r>
          </w:p>
        </w:tc>
      </w:tr>
      <w:tr w:rsidR="002E1B68" w:rsidTr="00151547">
        <w:trPr>
          <w:trHeight w:hRule="exact" w:val="801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Prowadzący zajęcia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i/>
                <w:color w:val="FF0000"/>
                <w:lang w:val="pl-PL"/>
              </w:rPr>
            </w:pPr>
            <w:r>
              <w:rPr>
                <w:b/>
                <w:lang w:val="pl-PL"/>
              </w:rPr>
              <w:t>o. dr Dawid Kusz OP</w:t>
            </w:r>
          </w:p>
        </w:tc>
      </w:tr>
      <w:tr w:rsidR="002E1B68" w:rsidTr="00151547">
        <w:trPr>
          <w:trHeight w:hRule="exact" w:val="99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Cele przedmiotu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color w:val="FF0000"/>
                <w:lang w:val="pl-PL"/>
              </w:rPr>
            </w:pPr>
            <w:r>
              <w:rPr>
                <w:lang w:val="pl-PL"/>
              </w:rPr>
              <w:t xml:space="preserve">Semestr został poświęcony muzycznym interpretacjom </w:t>
            </w:r>
            <w:r>
              <w:rPr>
                <w:i/>
                <w:lang w:val="pl-PL"/>
              </w:rPr>
              <w:t xml:space="preserve">Psalmu 51 – Miserere Dei </w:t>
            </w:r>
            <w:proofErr w:type="spellStart"/>
            <w:r>
              <w:rPr>
                <w:i/>
                <w:lang w:val="pl-PL"/>
              </w:rPr>
              <w:t>meus</w:t>
            </w:r>
            <w:proofErr w:type="spellEnd"/>
            <w:r>
              <w:rPr>
                <w:lang w:val="pl-PL"/>
              </w:rPr>
              <w:t xml:space="preserve">, jako jednemu z najczęściej </w:t>
            </w:r>
            <w:proofErr w:type="spellStart"/>
            <w:r>
              <w:rPr>
                <w:lang w:val="pl-PL"/>
              </w:rPr>
              <w:t>umuzycznianych</w:t>
            </w:r>
            <w:proofErr w:type="spellEnd"/>
            <w:r>
              <w:rPr>
                <w:lang w:val="pl-PL"/>
              </w:rPr>
              <w:t xml:space="preserve"> tekstów z </w:t>
            </w:r>
            <w:r>
              <w:rPr>
                <w:i/>
                <w:lang w:val="pl-PL"/>
              </w:rPr>
              <w:t>Księgi Psalmów</w:t>
            </w:r>
            <w:r>
              <w:rPr>
                <w:lang w:val="pl-PL"/>
              </w:rPr>
              <w:t xml:space="preserve">. Analizie poddane zostaną wybrane dzieła z okresu od renesansu po współczesne kompozycje. Ćwiczenia mają na celu uwidocznienie, jak struktura tekstu </w:t>
            </w:r>
            <w:r>
              <w:rPr>
                <w:i/>
                <w:lang w:val="pl-PL"/>
              </w:rPr>
              <w:t>Psalmu</w:t>
            </w:r>
            <w:r>
              <w:rPr>
                <w:lang w:val="pl-PL"/>
              </w:rPr>
              <w:t xml:space="preserve"> oraz zawarta w nim treść wpływa na kształt dzieła muzycznego.</w:t>
            </w:r>
          </w:p>
        </w:tc>
      </w:tr>
      <w:tr w:rsidR="002E1B68" w:rsidTr="00151547">
        <w:trPr>
          <w:trHeight w:hRule="exact" w:val="84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Wymagania wstępne</w:t>
            </w:r>
          </w:p>
        </w:tc>
        <w:tc>
          <w:tcPr>
            <w:tcW w:w="8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1B68" w:rsidRDefault="002E1B68" w:rsidP="00151547">
            <w:pPr>
              <w:widowControl w:val="0"/>
              <w:snapToGrid w:val="0"/>
              <w:spacing w:before="120" w:after="120"/>
              <w:rPr>
                <w:color w:val="FF0000"/>
                <w:lang w:val="pl-PL"/>
              </w:rPr>
            </w:pPr>
            <w:r>
              <w:rPr>
                <w:lang w:val="pl-PL"/>
              </w:rPr>
              <w:t>Podstawowa wiedza na temat form muzycznych.</w:t>
            </w:r>
          </w:p>
        </w:tc>
      </w:tr>
      <w:tr w:rsidR="002E1B68" w:rsidTr="00151547">
        <w:trPr>
          <w:trHeight w:hRule="exact" w:val="54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E1B68" w:rsidRDefault="002E1B68" w:rsidP="00151547">
            <w:pPr>
              <w:snapToGrid w:val="0"/>
              <w:jc w:val="center"/>
              <w:rPr>
                <w:b/>
                <w:lang w:val="pl-PL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Kod efektu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B68" w:rsidRDefault="002E1B68" w:rsidP="002E1B68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EFEKTY UCZENIA SIĘ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2E1B68">
            <w:pPr>
              <w:snapToGrid w:val="0"/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Kierunkowy efekt uczenia się </w:t>
            </w:r>
          </w:p>
        </w:tc>
      </w:tr>
      <w:tr w:rsidR="002E1B68" w:rsidTr="005473AC">
        <w:trPr>
          <w:trHeight w:val="444"/>
        </w:trPr>
        <w:tc>
          <w:tcPr>
            <w:tcW w:w="16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Wiedza (</w:t>
            </w:r>
            <w:r>
              <w:rPr>
                <w:b/>
                <w:lang w:val="pl-PL"/>
              </w:rPr>
              <w:t>W</w:t>
            </w:r>
            <w:r>
              <w:rPr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Ew_1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B68" w:rsidRPr="005473AC" w:rsidRDefault="002E1B68" w:rsidP="005473AC">
            <w:pPr>
              <w:snapToGrid w:val="0"/>
              <w:jc w:val="center"/>
              <w:textAlignment w:val="baseline"/>
              <w:rPr>
                <w:rFonts w:eastAsia="UniversPro-Roman" w:cs="Times New Roman"/>
                <w:szCs w:val="22"/>
                <w:lang w:val="pl-PL"/>
              </w:rPr>
            </w:pPr>
            <w:r w:rsidRPr="002E1B68">
              <w:rPr>
                <w:lang w:val="pl-PL"/>
              </w:rPr>
              <w:t xml:space="preserve">zna elementy dzieła muzycznego oraz rozumie ich wzajemne relacje 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2E1B68" w:rsidRDefault="002E1B68" w:rsidP="00151547">
            <w:pPr>
              <w:snapToGrid w:val="0"/>
              <w:spacing w:after="120"/>
              <w:jc w:val="center"/>
              <w:rPr>
                <w:lang w:val="pl-PL"/>
              </w:rPr>
            </w:pPr>
            <w:r>
              <w:rPr>
                <w:rFonts w:cs="Times New Roman"/>
                <w:kern w:val="2"/>
              </w:rPr>
              <w:t>MK1_W02</w:t>
            </w:r>
          </w:p>
        </w:tc>
      </w:tr>
      <w:tr w:rsidR="002E1B68" w:rsidTr="005473AC">
        <w:trPr>
          <w:trHeight w:hRule="exact" w:val="447"/>
        </w:trPr>
        <w:tc>
          <w:tcPr>
            <w:tcW w:w="16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uppressAutoHyphens w:val="0"/>
              <w:rPr>
                <w:lang w:val="pl-PL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Ew_2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B68" w:rsidRDefault="002E1B68" w:rsidP="00151547">
            <w:pPr>
              <w:snapToGrid w:val="0"/>
              <w:spacing w:after="120"/>
              <w:jc w:val="center"/>
              <w:rPr>
                <w:color w:val="FF0000"/>
                <w:lang w:val="pl-PL"/>
              </w:rPr>
            </w:pPr>
            <w:r>
              <w:rPr>
                <w:rFonts w:cs="Times New Roman"/>
                <w:lang w:val="pl-PL"/>
              </w:rPr>
              <w:t>zna style muzyczne i związane z nimi tradycje wykonawcze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E1B68" w:rsidRDefault="002E1B68" w:rsidP="00151547">
            <w:pPr>
              <w:snapToGrid w:val="0"/>
              <w:spacing w:after="120"/>
              <w:jc w:val="center"/>
              <w:rPr>
                <w:lang w:val="pl-PL"/>
              </w:rPr>
            </w:pPr>
            <w:r>
              <w:rPr>
                <w:rFonts w:cs="Times New Roman"/>
                <w:kern w:val="2"/>
              </w:rPr>
              <w:t>MK1_W</w:t>
            </w:r>
            <w:r>
              <w:rPr>
                <w:rFonts w:eastAsia="UniversPro-Roman" w:cs="Times New Roman"/>
                <w:kern w:val="2"/>
              </w:rPr>
              <w:t>04</w:t>
            </w:r>
          </w:p>
        </w:tc>
      </w:tr>
      <w:tr w:rsidR="002E1B68" w:rsidTr="005473AC">
        <w:trPr>
          <w:trHeight w:hRule="exact" w:val="612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Umiejętności (</w:t>
            </w:r>
            <w:r>
              <w:rPr>
                <w:b/>
                <w:lang w:val="pl-PL"/>
              </w:rPr>
              <w:t>U</w:t>
            </w:r>
            <w:r>
              <w:rPr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Eu_1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B68" w:rsidRPr="005473AC" w:rsidRDefault="002E1B68" w:rsidP="005473AC">
            <w:pPr>
              <w:snapToGrid w:val="0"/>
              <w:spacing w:line="276" w:lineRule="auto"/>
              <w:jc w:val="center"/>
              <w:rPr>
                <w:rFonts w:eastAsia="UniversPro-Roman" w:cs="Times New Roman"/>
                <w:szCs w:val="22"/>
                <w:lang w:val="pl-PL"/>
              </w:rPr>
            </w:pPr>
            <w:r w:rsidRPr="002E1B68">
              <w:rPr>
                <w:lang w:val="pl-PL"/>
              </w:rPr>
              <w:t xml:space="preserve">posiada podstawowe umiejętności w zakresie interpretacji utworów reprezentujących różne style muzyczne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E1B68" w:rsidRDefault="002E1B68" w:rsidP="00151547">
            <w:pPr>
              <w:snapToGrid w:val="0"/>
              <w:spacing w:after="120"/>
              <w:jc w:val="center"/>
              <w:rPr>
                <w:lang w:val="pl-PL"/>
              </w:rPr>
            </w:pPr>
            <w:r>
              <w:rPr>
                <w:rFonts w:cs="Times New Roman"/>
                <w:kern w:val="2"/>
              </w:rPr>
              <w:t>MK1_U03</w:t>
            </w:r>
          </w:p>
        </w:tc>
      </w:tr>
      <w:tr w:rsidR="002E1B68" w:rsidTr="005473AC">
        <w:trPr>
          <w:trHeight w:hRule="exact" w:val="1147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Kompetencje społeczne (</w:t>
            </w:r>
            <w:r>
              <w:rPr>
                <w:b/>
                <w:lang w:val="pl-PL"/>
              </w:rPr>
              <w:t>K</w:t>
            </w:r>
            <w:r>
              <w:rPr>
                <w:lang w:val="pl-PL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Ek_1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2E1B68" w:rsidRPr="005473AC" w:rsidRDefault="002E1B68" w:rsidP="005473AC">
            <w:pPr>
              <w:suppressLineNumbers/>
              <w:autoSpaceDE w:val="0"/>
              <w:snapToGrid w:val="0"/>
              <w:jc w:val="center"/>
              <w:rPr>
                <w:rFonts w:cs="Times New Roman"/>
                <w:szCs w:val="22"/>
                <w:lang w:val="pl-PL"/>
              </w:rPr>
            </w:pPr>
            <w:r w:rsidRPr="002E1B68">
              <w:rPr>
                <w:lang w:val="pl-PL"/>
              </w:rPr>
              <w:t>samodzielnie podejmuje niezależne prace, wykazując się umiejętnościami zbierania, analizowania i interpretowania informacji, rozwijania idei i formułowania krytycznej argumentacji oraz wewnętrzną motywacją i umiejętnością organizacji pracy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1B68" w:rsidRDefault="002E1B68" w:rsidP="00151547">
            <w:pPr>
              <w:snapToGrid w:val="0"/>
              <w:spacing w:after="120"/>
              <w:jc w:val="center"/>
              <w:rPr>
                <w:lang w:val="pl-PL"/>
              </w:rPr>
            </w:pPr>
            <w:r>
              <w:rPr>
                <w:rFonts w:cs="Times New Roman"/>
                <w:kern w:val="2"/>
              </w:rPr>
              <w:t>MK1_K</w:t>
            </w:r>
            <w:r>
              <w:rPr>
                <w:rFonts w:cs="Times New Roman"/>
              </w:rPr>
              <w:t>02</w:t>
            </w:r>
          </w:p>
        </w:tc>
      </w:tr>
      <w:tr w:rsidR="002E1B68" w:rsidTr="00151547">
        <w:trPr>
          <w:trHeight w:val="528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TREŚCI PROGRAMOWE / KSZTAŁCENIA</w:t>
            </w:r>
          </w:p>
        </w:tc>
      </w:tr>
      <w:tr w:rsidR="002E1B68" w:rsidTr="00151547">
        <w:trPr>
          <w:trHeight w:val="990"/>
        </w:trPr>
        <w:tc>
          <w:tcPr>
            <w:tcW w:w="8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2E1B68" w:rsidRDefault="002E1B68" w:rsidP="00151547">
            <w:pPr>
              <w:pStyle w:val="Akapitzlist"/>
              <w:ind w:left="360"/>
              <w:rPr>
                <w:sz w:val="22"/>
                <w:lang w:val="pl-PL"/>
              </w:rPr>
            </w:pPr>
            <w:r>
              <w:rPr>
                <w:lang w:val="pl-PL"/>
              </w:rPr>
              <w:t xml:space="preserve">1. Zapoznanie się z łacińskim tekstem </w:t>
            </w:r>
            <w:r>
              <w:rPr>
                <w:i/>
                <w:lang w:val="pl-PL"/>
              </w:rPr>
              <w:t>Psalmu 51</w:t>
            </w:r>
            <w:r>
              <w:rPr>
                <w:lang w:val="pl-PL"/>
              </w:rPr>
              <w:t xml:space="preserve"> w przekładzie z </w:t>
            </w:r>
            <w:r>
              <w:rPr>
                <w:i/>
                <w:lang w:val="pl-PL"/>
              </w:rPr>
              <w:t>Wulgaty</w:t>
            </w:r>
            <w:r>
              <w:rPr>
                <w:lang w:val="pl-PL"/>
              </w:rPr>
              <w:t>, łacińskiego tłumaczenia dokonanego przez św. Hieronima oraz analiza szczegółowa tekstu, jako punkt wyjścia do umuzycznienia tekstu,</w:t>
            </w:r>
          </w:p>
          <w:p w:rsidR="002E1B68" w:rsidRDefault="002E1B68" w:rsidP="00151547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2. Analiza renesansowego </w:t>
            </w:r>
            <w:r>
              <w:rPr>
                <w:i/>
                <w:lang w:val="pl-PL"/>
              </w:rPr>
              <w:t>Miserere</w:t>
            </w:r>
            <w:r>
              <w:rPr>
                <w:lang w:val="pl-PL"/>
              </w:rPr>
              <w:t xml:space="preserve">, na przykładzie kompozycji J. </w:t>
            </w:r>
            <w:proofErr w:type="spellStart"/>
            <w:r>
              <w:rPr>
                <w:lang w:val="pl-PL"/>
              </w:rPr>
              <w:t>Desprez</w:t>
            </w:r>
            <w:proofErr w:type="spellEnd"/>
            <w:r>
              <w:rPr>
                <w:lang w:val="pl-PL"/>
              </w:rPr>
              <w:t xml:space="preserve">, oraz utworu G. da </w:t>
            </w:r>
            <w:proofErr w:type="spellStart"/>
            <w:r>
              <w:rPr>
                <w:lang w:val="pl-PL"/>
              </w:rPr>
              <w:t>Venosy</w:t>
            </w:r>
            <w:proofErr w:type="spellEnd"/>
          </w:p>
          <w:p w:rsidR="002E1B68" w:rsidRDefault="002E1B68" w:rsidP="00151547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3. Analiza </w:t>
            </w:r>
            <w:r>
              <w:rPr>
                <w:i/>
                <w:lang w:val="pl-PL"/>
              </w:rPr>
              <w:t xml:space="preserve">Miserere </w:t>
            </w:r>
            <w:proofErr w:type="spellStart"/>
            <w:r>
              <w:rPr>
                <w:i/>
                <w:lang w:val="pl-PL"/>
              </w:rPr>
              <w:t>mei</w:t>
            </w:r>
            <w:proofErr w:type="spellEnd"/>
            <w:r>
              <w:rPr>
                <w:i/>
                <w:lang w:val="pl-PL"/>
              </w:rPr>
              <w:t xml:space="preserve"> Deus</w:t>
            </w:r>
            <w:r>
              <w:rPr>
                <w:lang w:val="pl-PL"/>
              </w:rPr>
              <w:t xml:space="preserve"> G. Allegriego oraz zapoznanie się z kompozycją A. Lottiego, </w:t>
            </w:r>
          </w:p>
          <w:p w:rsidR="002E1B68" w:rsidRDefault="002E1B68" w:rsidP="00151547">
            <w:pPr>
              <w:pStyle w:val="Akapitzlist"/>
              <w:ind w:left="360"/>
              <w:rPr>
                <w:sz w:val="22"/>
                <w:lang w:val="pl-PL"/>
              </w:rPr>
            </w:pPr>
            <w:r>
              <w:rPr>
                <w:lang w:val="pl-PL"/>
              </w:rPr>
              <w:t xml:space="preserve">4. Analiza </w:t>
            </w:r>
            <w:r>
              <w:rPr>
                <w:i/>
                <w:lang w:val="pl-PL"/>
              </w:rPr>
              <w:t>Miserere</w:t>
            </w:r>
            <w:r>
              <w:rPr>
                <w:lang w:val="pl-PL"/>
              </w:rPr>
              <w:t xml:space="preserve"> W. A. Mozarta, jako przykład klasycystycznej muzycznej interpretacji </w:t>
            </w:r>
            <w:r>
              <w:rPr>
                <w:i/>
                <w:lang w:val="pl-PL"/>
              </w:rPr>
              <w:t>Psalmu 51</w:t>
            </w:r>
            <w:r>
              <w:rPr>
                <w:lang w:val="pl-PL"/>
              </w:rPr>
              <w:t>,</w:t>
            </w:r>
          </w:p>
          <w:p w:rsidR="002E1B68" w:rsidRDefault="002E1B68" w:rsidP="00151547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lastRenderedPageBreak/>
              <w:t xml:space="preserve">5. Analiza </w:t>
            </w:r>
            <w:r>
              <w:rPr>
                <w:i/>
                <w:lang w:val="pl-PL"/>
              </w:rPr>
              <w:t xml:space="preserve">Miserere </w:t>
            </w:r>
            <w:proofErr w:type="spellStart"/>
            <w:r>
              <w:rPr>
                <w:i/>
                <w:lang w:val="pl-PL"/>
              </w:rPr>
              <w:t>mei</w:t>
            </w:r>
            <w:proofErr w:type="spellEnd"/>
            <w:r>
              <w:rPr>
                <w:i/>
                <w:lang w:val="pl-PL"/>
              </w:rPr>
              <w:t xml:space="preserve"> Deus</w:t>
            </w:r>
            <w:r>
              <w:rPr>
                <w:lang w:val="pl-PL"/>
              </w:rPr>
              <w:t xml:space="preserve"> w formie </w:t>
            </w:r>
            <w:proofErr w:type="spellStart"/>
            <w:r>
              <w:rPr>
                <w:lang w:val="pl-PL"/>
              </w:rPr>
              <w:t>wokalno</w:t>
            </w:r>
            <w:proofErr w:type="spellEnd"/>
            <w:r>
              <w:rPr>
                <w:lang w:val="pl-PL"/>
              </w:rPr>
              <w:t xml:space="preserve"> – instrumentalnej na przykładzie utworów M. A. </w:t>
            </w:r>
            <w:proofErr w:type="spellStart"/>
            <w:r>
              <w:rPr>
                <w:lang w:val="pl-PL"/>
              </w:rPr>
              <w:t>Charpentiera</w:t>
            </w:r>
            <w:proofErr w:type="spellEnd"/>
            <w:r>
              <w:rPr>
                <w:lang w:val="pl-PL"/>
              </w:rPr>
              <w:t xml:space="preserve">, M. R. </w:t>
            </w:r>
            <w:proofErr w:type="spellStart"/>
            <w:r>
              <w:rPr>
                <w:lang w:val="pl-PL"/>
              </w:rPr>
              <w:t>Delalande</w:t>
            </w:r>
            <w:proofErr w:type="spellEnd"/>
            <w:r>
              <w:rPr>
                <w:lang w:val="pl-PL"/>
              </w:rPr>
              <w:t xml:space="preserve"> [de </w:t>
            </w:r>
            <w:proofErr w:type="spellStart"/>
            <w:r>
              <w:rPr>
                <w:lang w:val="pl-PL"/>
              </w:rPr>
              <w:t>Lalande</w:t>
            </w:r>
            <w:proofErr w:type="spellEnd"/>
            <w:r>
              <w:rPr>
                <w:lang w:val="pl-PL"/>
              </w:rPr>
              <w:t xml:space="preserve">], A. </w:t>
            </w:r>
            <w:proofErr w:type="spellStart"/>
            <w:r>
              <w:rPr>
                <w:lang w:val="pl-PL"/>
              </w:rPr>
              <w:t>Bernasconiego</w:t>
            </w:r>
            <w:proofErr w:type="spellEnd"/>
            <w:r>
              <w:rPr>
                <w:lang w:val="pl-PL"/>
              </w:rPr>
              <w:t>,</w:t>
            </w:r>
          </w:p>
          <w:p w:rsidR="002E1B68" w:rsidRDefault="002E1B68" w:rsidP="00151547">
            <w:pPr>
              <w:pStyle w:val="Akapitzlist"/>
              <w:ind w:left="360"/>
              <w:rPr>
                <w:lang w:val="pl-PL"/>
              </w:rPr>
            </w:pPr>
            <w:r>
              <w:rPr>
                <w:lang w:val="pl-PL"/>
              </w:rPr>
              <w:t xml:space="preserve">6. Analiza XX-wiecznych utworów, takich kompozytorów, jak: A. Part, W. Szalonek, S. Krupowicz, P. Szymański, </w:t>
            </w:r>
          </w:p>
          <w:p w:rsidR="002E1B68" w:rsidRDefault="002E1B68" w:rsidP="00151547">
            <w:pPr>
              <w:pStyle w:val="Akapitzlist"/>
              <w:snapToGrid w:val="0"/>
              <w:ind w:left="360"/>
              <w:rPr>
                <w:rFonts w:cs="Calibri"/>
                <w:i/>
                <w:color w:val="FF0000"/>
                <w:kern w:val="0"/>
                <w:sz w:val="18"/>
                <w:szCs w:val="18"/>
                <w:lang w:val="pl-PL" w:eastAsia="ar-SA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lastRenderedPageBreak/>
              <w:t>T_1</w:t>
            </w: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T_2</w:t>
            </w: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T_3</w:t>
            </w: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T_4</w:t>
            </w: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lastRenderedPageBreak/>
              <w:t>T_5</w:t>
            </w: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T_6</w:t>
            </w:r>
          </w:p>
        </w:tc>
      </w:tr>
      <w:tr w:rsidR="002E1B68" w:rsidTr="00151547">
        <w:trPr>
          <w:trHeight w:val="82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lastRenderedPageBreak/>
              <w:t>Metody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B68" w:rsidRDefault="002E1B68" w:rsidP="00151547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1. Wykład problemowy</w:t>
            </w:r>
          </w:p>
          <w:p w:rsidR="002E1B68" w:rsidRDefault="002E1B68" w:rsidP="00151547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2. Praca z tekstem</w:t>
            </w:r>
          </w:p>
          <w:p w:rsidR="002E1B68" w:rsidRDefault="002E1B68" w:rsidP="00151547">
            <w:pPr>
              <w:pStyle w:val="Standard"/>
              <w:rPr>
                <w:lang w:val="pl-PL"/>
              </w:rPr>
            </w:pPr>
            <w:r>
              <w:rPr>
                <w:lang w:val="pl-PL"/>
              </w:rPr>
              <w:t>3. Analiza przypadków</w:t>
            </w:r>
          </w:p>
          <w:p w:rsidR="002E1B68" w:rsidRDefault="002E1B68" w:rsidP="00151547">
            <w:pPr>
              <w:snapToGrid w:val="0"/>
              <w:rPr>
                <w:color w:val="FF0000"/>
                <w:sz w:val="18"/>
                <w:szCs w:val="18"/>
                <w:lang w:val="pl-PL"/>
              </w:rPr>
            </w:pPr>
            <w:r>
              <w:rPr>
                <w:lang w:val="pl-PL"/>
              </w:rPr>
              <w:t>4. Prezentacja nagrań CD i DVD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M_1</w:t>
            </w: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M_2</w:t>
            </w: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M_3</w:t>
            </w:r>
          </w:p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M_4</w:t>
            </w:r>
          </w:p>
        </w:tc>
      </w:tr>
      <w:tr w:rsidR="002E1B68" w:rsidTr="00151547">
        <w:trPr>
          <w:trHeight w:val="4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Metody weryfikacji efektów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wymagania końcowe – zaliczenie roku, forma oceny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1B68" w:rsidRDefault="002E1B68" w:rsidP="00151547">
            <w:pPr>
              <w:snapToGrid w:val="0"/>
              <w:jc w:val="center"/>
              <w:rPr>
                <w:strike/>
                <w:lang w:val="pl-PL"/>
              </w:rPr>
            </w:pPr>
          </w:p>
        </w:tc>
      </w:tr>
      <w:tr w:rsidR="002E1B68" w:rsidTr="00151547">
        <w:trPr>
          <w:trHeight w:val="849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uppressAutoHyphens w:val="0"/>
              <w:rPr>
                <w:lang w:val="pl-PL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2E1B68" w:rsidRDefault="002E1B68" w:rsidP="00151547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Test pisemny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W_1</w:t>
            </w:r>
          </w:p>
        </w:tc>
      </w:tr>
      <w:tr w:rsidR="002E1B68" w:rsidTr="00151547">
        <w:trPr>
          <w:trHeight w:val="607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Forma i warunki zaliczenia</w:t>
            </w:r>
          </w:p>
        </w:tc>
        <w:tc>
          <w:tcPr>
            <w:tcW w:w="878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 xml:space="preserve">Zaliczenie </w:t>
            </w:r>
          </w:p>
          <w:p w:rsidR="002E1B68" w:rsidRDefault="002E1B68" w:rsidP="00151547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Zaliczenie pracy studentów na podstawie:</w:t>
            </w:r>
          </w:p>
          <w:p w:rsidR="002E1B68" w:rsidRDefault="002E1B68" w:rsidP="00151547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-testu</w:t>
            </w:r>
          </w:p>
          <w:p w:rsidR="002E1B68" w:rsidRDefault="002E1B68" w:rsidP="00151547">
            <w:pPr>
              <w:widowControl w:val="0"/>
              <w:snapToGrid w:val="0"/>
              <w:rPr>
                <w:lang w:val="pl-PL"/>
              </w:rPr>
            </w:pPr>
            <w:r>
              <w:rPr>
                <w:lang w:val="pl-PL"/>
              </w:rPr>
              <w:t>-frekwencji</w:t>
            </w:r>
          </w:p>
        </w:tc>
      </w:tr>
      <w:tr w:rsidR="002E1B68" w:rsidTr="00151547">
        <w:trPr>
          <w:trHeight w:val="1763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E1B68" w:rsidRDefault="002E1B68" w:rsidP="00151547">
            <w:pPr>
              <w:snapToGrid w:val="0"/>
              <w:rPr>
                <w:b/>
                <w:lang w:val="pl-PL"/>
              </w:rPr>
            </w:pPr>
            <w:r>
              <w:rPr>
                <w:b/>
                <w:lang w:val="pl-PL"/>
              </w:rPr>
              <w:t>Literatura podstawowa:</w:t>
            </w:r>
          </w:p>
          <w:p w:rsidR="002E1B68" w:rsidRDefault="002E1B68" w:rsidP="00151547">
            <w:pPr>
              <w:pStyle w:val="Standard"/>
              <w:widowControl w:val="0"/>
              <w:rPr>
                <w:sz w:val="22"/>
                <w:lang w:val="pl-PL"/>
              </w:rPr>
            </w:pPr>
            <w:r>
              <w:rPr>
                <w:i/>
                <w:lang w:val="pl-PL"/>
              </w:rPr>
              <w:t>Analiza i interpretacja dzieła muzycznego</w:t>
            </w:r>
            <w:r>
              <w:rPr>
                <w:lang w:val="pl-PL"/>
              </w:rPr>
              <w:t xml:space="preserve">. </w:t>
            </w:r>
            <w:r>
              <w:rPr>
                <w:i/>
                <w:lang w:val="pl-PL"/>
              </w:rPr>
              <w:t>Wybór metod</w:t>
            </w:r>
            <w:r>
              <w:rPr>
                <w:lang w:val="pl-PL"/>
              </w:rPr>
              <w:t>, red. Teresa Malecka, Kraków 1990</w:t>
            </w:r>
          </w:p>
          <w:p w:rsidR="002E1B68" w:rsidRDefault="002E1B68" w:rsidP="00151547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Tomaszewski Mieczysław, </w:t>
            </w:r>
            <w:r>
              <w:rPr>
                <w:i/>
                <w:lang w:val="pl-PL"/>
              </w:rPr>
              <w:t>Interpretacja integralna dzieła muzycznego</w:t>
            </w:r>
            <w:r>
              <w:rPr>
                <w:lang w:val="pl-PL"/>
              </w:rPr>
              <w:t>, Wyd. AM, Kraków 2000</w:t>
            </w:r>
          </w:p>
          <w:p w:rsidR="002E1B68" w:rsidRDefault="002E1B68" w:rsidP="00151547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>Materiały nutowe</w:t>
            </w:r>
          </w:p>
          <w:p w:rsidR="002E1B68" w:rsidRDefault="002E1B68" w:rsidP="0015154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Literatura uzupełniająca:</w:t>
            </w:r>
          </w:p>
          <w:p w:rsidR="002E1B68" w:rsidRDefault="002E1B68" w:rsidP="00151547">
            <w:pPr>
              <w:pStyle w:val="Standard"/>
              <w:widowControl w:val="0"/>
              <w:rPr>
                <w:sz w:val="22"/>
                <w:lang w:val="pl-PL"/>
              </w:rPr>
            </w:pPr>
            <w:r>
              <w:rPr>
                <w:i/>
                <w:lang w:val="pl-PL"/>
              </w:rPr>
              <w:t>Encyklopedia Muzyczna PWN</w:t>
            </w:r>
            <w:r>
              <w:rPr>
                <w:lang w:val="pl-PL"/>
              </w:rPr>
              <w:t>, red. Andrzej Chodkowski, Warszawa 2001</w:t>
            </w:r>
          </w:p>
          <w:p w:rsidR="002E1B68" w:rsidRDefault="002E1B68" w:rsidP="00151547">
            <w:pPr>
              <w:widowControl w:val="0"/>
              <w:rPr>
                <w:b/>
                <w:color w:val="FF0000"/>
                <w:sz w:val="18"/>
                <w:szCs w:val="18"/>
                <w:lang w:val="pl-PL"/>
              </w:rPr>
            </w:pPr>
            <w:r>
              <w:rPr>
                <w:i/>
                <w:lang w:val="pl-PL"/>
              </w:rPr>
              <w:t>Mała Encyklopedia Muzyki</w:t>
            </w:r>
            <w:r>
              <w:rPr>
                <w:lang w:val="pl-PL"/>
              </w:rPr>
              <w:t>, red. Stefan Śledziński, Warszawa 1968</w:t>
            </w:r>
          </w:p>
        </w:tc>
      </w:tr>
      <w:tr w:rsidR="002E1B68" w:rsidTr="00151547">
        <w:trPr>
          <w:trHeight w:val="417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NAKŁAD PRACY STUDENTA</w:t>
            </w:r>
          </w:p>
        </w:tc>
      </w:tr>
      <w:tr w:rsidR="002E1B68" w:rsidTr="00151547">
        <w:trPr>
          <w:trHeight w:val="83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2E1B68" w:rsidRDefault="002E1B68" w:rsidP="00151547">
            <w:pPr>
              <w:snapToGrid w:val="0"/>
              <w:jc w:val="center"/>
              <w:rPr>
                <w:sz w:val="22"/>
                <w:lang w:val="pl-PL"/>
              </w:rPr>
            </w:pP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E1B68" w:rsidRDefault="002E1B68" w:rsidP="00151547">
            <w:pPr>
              <w:snapToGrid w:val="0"/>
              <w:rPr>
                <w:color w:val="FF0000"/>
                <w:sz w:val="18"/>
                <w:szCs w:val="18"/>
                <w:lang w:val="pl-PL"/>
              </w:rPr>
            </w:pPr>
          </w:p>
        </w:tc>
      </w:tr>
      <w:tr w:rsidR="002E1B68" w:rsidTr="00151547">
        <w:trPr>
          <w:trHeight w:val="269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2E1B68" w:rsidRDefault="002E1B68" w:rsidP="00151547">
            <w:pPr>
              <w:snapToGrid w:val="0"/>
              <w:jc w:val="center"/>
              <w:rPr>
                <w:sz w:val="22"/>
                <w:lang w:val="pl-PL"/>
              </w:rPr>
            </w:pP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lang w:val="pl-PL"/>
              </w:rPr>
            </w:pPr>
            <w:r>
              <w:rPr>
                <w:lang w:val="pl-PL"/>
              </w:rPr>
              <w:t>Liczba godzin</w:t>
            </w:r>
          </w:p>
        </w:tc>
      </w:tr>
      <w:tr w:rsidR="002E1B68" w:rsidTr="00151547">
        <w:trPr>
          <w:trHeight w:val="365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Zajęcia dydaktyczne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 h</w:t>
            </w:r>
          </w:p>
        </w:tc>
      </w:tr>
      <w:tr w:rsidR="002E1B68" w:rsidTr="00151547">
        <w:trPr>
          <w:trHeight w:val="365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Przygotowywanie się do zajęć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-</w:t>
            </w:r>
          </w:p>
        </w:tc>
      </w:tr>
      <w:tr w:rsidR="002E1B68" w:rsidTr="00151547">
        <w:trPr>
          <w:trHeight w:val="309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Praca z literaturą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-</w:t>
            </w:r>
          </w:p>
        </w:tc>
      </w:tr>
      <w:tr w:rsidR="002E1B68" w:rsidTr="00151547">
        <w:trPr>
          <w:trHeight w:val="31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Konsultacje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2 h</w:t>
            </w:r>
          </w:p>
        </w:tc>
      </w:tr>
      <w:tr w:rsidR="002E1B68" w:rsidTr="00151547">
        <w:trPr>
          <w:trHeight w:val="337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Przygotowywanie się do prezentacji/koncertu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-</w:t>
            </w:r>
          </w:p>
        </w:tc>
      </w:tr>
      <w:tr w:rsidR="002E1B68" w:rsidTr="00151547">
        <w:trPr>
          <w:trHeight w:val="281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Przygotowywanie się do egzaminu, zaliczenia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13 h</w:t>
            </w:r>
          </w:p>
        </w:tc>
      </w:tr>
      <w:tr w:rsidR="002E1B68" w:rsidTr="00151547">
        <w:trPr>
          <w:trHeight w:val="328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Inne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-</w:t>
            </w:r>
          </w:p>
        </w:tc>
      </w:tr>
      <w:tr w:rsidR="002E1B68" w:rsidTr="00151547">
        <w:trPr>
          <w:trHeight w:val="47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Łączny nakład pracy studenta w godz.</w:t>
            </w: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15 h</w:t>
            </w:r>
          </w:p>
        </w:tc>
      </w:tr>
      <w:tr w:rsidR="002E1B68" w:rsidTr="00151547">
        <w:trPr>
          <w:trHeight w:val="47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Punkty ECTS za zajęcia wymagające bezpośredniego udziału nauczyciela</w:t>
            </w:r>
          </w:p>
        </w:tc>
        <w:tc>
          <w:tcPr>
            <w:tcW w:w="691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0,5</w:t>
            </w:r>
          </w:p>
        </w:tc>
      </w:tr>
      <w:tr w:rsidR="002E1B68" w:rsidTr="00151547">
        <w:trPr>
          <w:trHeight w:val="473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E1B68" w:rsidRDefault="002E1B68" w:rsidP="00151547">
            <w:pPr>
              <w:snapToGrid w:val="0"/>
              <w:rPr>
                <w:lang w:val="pl-PL"/>
              </w:rPr>
            </w:pPr>
            <w:r>
              <w:rPr>
                <w:lang w:val="pl-PL"/>
              </w:rPr>
              <w:t>Liczba punktów ECTS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</w:t>
            </w:r>
          </w:p>
        </w:tc>
      </w:tr>
      <w:tr w:rsidR="002E1B68" w:rsidTr="00151547">
        <w:trPr>
          <w:trHeight w:val="411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snapToGrid w:val="0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MOŻLIWOŚCI KARIERY ZAWODOWEJ</w:t>
            </w:r>
          </w:p>
        </w:tc>
      </w:tr>
      <w:tr w:rsidR="002E1B68" w:rsidTr="00151547">
        <w:trPr>
          <w:trHeight w:val="949"/>
        </w:trPr>
        <w:tc>
          <w:tcPr>
            <w:tcW w:w="10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1B68" w:rsidRDefault="002E1B68" w:rsidP="00151547">
            <w:pPr>
              <w:pStyle w:val="Akapitzlist"/>
              <w:ind w:left="360"/>
              <w:rPr>
                <w:sz w:val="22"/>
                <w:lang w:val="pl-PL"/>
              </w:rPr>
            </w:pPr>
            <w:r>
              <w:rPr>
                <w:lang w:val="pl-PL"/>
              </w:rPr>
              <w:t xml:space="preserve"> Znajomość dzieł muzyki religijnej, jej specyfiki w zależności od epoki, w której powstała może zaowocować właściwą interpretacją dzieła w karierze dyrygenckiej. Ponadto zdobyta wiedza może posłużyć studentowi w karierze nauczycielskiej. Zdobyta wiedza może przyczynić się do świadomego odbioru muzyki, lub świadomego podejścia do dzieła, jako śpiewaka, czy muzyka instrumentalisty.</w:t>
            </w:r>
          </w:p>
          <w:p w:rsidR="002E1B68" w:rsidRDefault="002E1B68" w:rsidP="00151547">
            <w:pPr>
              <w:pStyle w:val="Akapitzlist"/>
              <w:ind w:left="360"/>
              <w:rPr>
                <w:lang w:val="pl-PL"/>
              </w:rPr>
            </w:pPr>
          </w:p>
        </w:tc>
      </w:tr>
    </w:tbl>
    <w:p w:rsidR="002E1B68" w:rsidRPr="002E1B68" w:rsidRDefault="002E1B68" w:rsidP="002E1B68">
      <w:pPr>
        <w:rPr>
          <w:vanish/>
          <w:lang w:val="pl-PL"/>
        </w:rPr>
      </w:pPr>
    </w:p>
    <w:p w:rsidR="005473AC" w:rsidRDefault="005473AC">
      <w:pPr>
        <w:rPr>
          <w:lang w:val="pl-PL"/>
        </w:rPr>
      </w:pPr>
    </w:p>
    <w:p w:rsidR="005473AC" w:rsidRDefault="005473AC">
      <w:pPr>
        <w:rPr>
          <w:lang w:val="pl-PL"/>
        </w:rPr>
      </w:pPr>
    </w:p>
    <w:p w:rsidR="005473AC" w:rsidRDefault="005473AC">
      <w:pPr>
        <w:rPr>
          <w:lang w:val="pl-PL"/>
        </w:rPr>
      </w:pPr>
    </w:p>
    <w:p w:rsidR="005473AC" w:rsidRDefault="005473AC">
      <w:pPr>
        <w:rPr>
          <w:lang w:val="pl-PL"/>
        </w:rPr>
      </w:pPr>
    </w:p>
    <w:p w:rsidR="005473AC" w:rsidRDefault="005473AC">
      <w:pPr>
        <w:rPr>
          <w:lang w:val="pl-PL"/>
        </w:rPr>
      </w:pPr>
    </w:p>
    <w:p w:rsidR="00AC215B" w:rsidRPr="002E1B68" w:rsidRDefault="005473AC">
      <w:pPr>
        <w:rPr>
          <w:lang w:val="pl-PL"/>
        </w:rPr>
      </w:pPr>
      <w:bookmarkStart w:id="0" w:name="_GoBack"/>
      <w:bookmarkEnd w:id="0"/>
      <w:r>
        <w:rPr>
          <w:noProof/>
          <w:lang w:val="pl-PL"/>
        </w:rPr>
        <mc:AlternateContent>
          <mc:Choice Requires="wps">
            <w:drawing>
              <wp:anchor distT="0" distB="0" distL="0" distR="89535" simplePos="0" relativeHeight="251658752" behindDoc="0" locked="0" layoutInCell="1" allowOverlap="1" wp14:anchorId="0364CC5A" wp14:editId="4D00511E">
                <wp:simplePos x="0" y="0"/>
                <wp:positionH relativeFrom="margin">
                  <wp:posOffset>-540385</wp:posOffset>
                </wp:positionH>
                <wp:positionV relativeFrom="paragraph">
                  <wp:posOffset>177800</wp:posOffset>
                </wp:positionV>
                <wp:extent cx="6843395" cy="2543175"/>
                <wp:effectExtent l="0" t="0" r="0" b="0"/>
                <wp:wrapSquare wrapText="larges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2543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6"/>
                              <w:gridCol w:w="1956"/>
                              <w:gridCol w:w="1956"/>
                              <w:gridCol w:w="1956"/>
                              <w:gridCol w:w="2712"/>
                            </w:tblGrid>
                            <w:tr w:rsidR="002E1B68" w:rsidTr="005473AC">
                              <w:trPr>
                                <w:trHeight w:val="808"/>
                              </w:trPr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Efekty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uczenia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się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przedmiotu</w:t>
                                  </w:r>
                                  <w:proofErr w:type="spellEnd"/>
                                </w:p>
                                <w:p w:rsidR="002E1B68" w:rsidRDefault="002E1B68">
                                  <w:pPr>
                                    <w:ind w:left="36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 w:rsidP="002E1B68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Treści kształcenia omawiane w trakcie zajęć, wspomagające uzyskanie zakładanego efektu uczenia się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Metody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kształcenia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Metody weryfikacji sprawdzania osiągnięcia założonego efektu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Odniesienie do efektów uczenia się</w:t>
                                  </w:r>
                                </w:p>
                                <w:p w:rsidR="002E1B68" w:rsidRDefault="002E1B68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lang w:val="pl-PL"/>
                                    </w:rPr>
                                    <w:t>(kod EKK)</w:t>
                                  </w:r>
                                </w:p>
                              </w:tc>
                            </w:tr>
                            <w:tr w:rsidR="002E1B68" w:rsidTr="005473AC">
                              <w:trPr>
                                <w:trHeight w:val="402"/>
                              </w:trPr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Ew_1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5473A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T_1 - T_6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MK1_W02</w:t>
                                  </w:r>
                                </w:p>
                              </w:tc>
                            </w:tr>
                            <w:tr w:rsidR="002E1B68" w:rsidTr="005473AC">
                              <w:trPr>
                                <w:trHeight w:val="328"/>
                              </w:trPr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Ew_2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5473A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T_1 - T_6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MK1_W</w:t>
                                  </w:r>
                                  <w:r>
                                    <w:rPr>
                                      <w:rFonts w:eastAsia="UniversPro-Roman" w:cs="Times New Roman"/>
                                      <w:kern w:val="2"/>
                                    </w:rPr>
                                    <w:t>04</w:t>
                                  </w:r>
                                </w:p>
                              </w:tc>
                            </w:tr>
                            <w:tr w:rsidR="002E1B68" w:rsidTr="005473AC">
                              <w:trPr>
                                <w:trHeight w:val="332"/>
                              </w:trPr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Eu_1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5473A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T_1 - T_6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MK1_U03</w:t>
                                  </w:r>
                                </w:p>
                              </w:tc>
                            </w:tr>
                            <w:tr w:rsidR="002E1B68" w:rsidTr="005473AC">
                              <w:trPr>
                                <w:trHeight w:val="439"/>
                              </w:trPr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2E1B68" w:rsidRDefault="002E1B68" w:rsidP="005473A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Ek_1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 w:rsidP="005473AC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T_1</w:t>
                                  </w:r>
                                  <w:r w:rsidR="005473AC">
                                    <w:rPr>
                                      <w:sz w:val="18"/>
                                      <w:lang w:val="pl-PL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T_6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M_1, M_2, M_3, M_4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pl-PL"/>
                                    </w:rPr>
                                    <w:t>W_1</w:t>
                                  </w:r>
                                </w:p>
                              </w:tc>
                              <w:tc>
                                <w:tcPr>
                                  <w:tcW w:w="27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E1B68" w:rsidRDefault="002E1B68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  <w:lang w:val="pl-PL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kern w:val="2"/>
                                    </w:rPr>
                                    <w:t>MK1_K</w:t>
                                  </w:r>
                                  <w:r>
                                    <w:rPr>
                                      <w:rFonts w:cs="Times New Roman"/>
                                    </w:rPr>
                                    <w:t>02</w:t>
                                  </w:r>
                                </w:p>
                              </w:tc>
                            </w:tr>
                          </w:tbl>
                          <w:p w:rsidR="002E1B68" w:rsidRDefault="002E1B68" w:rsidP="002E1B68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4CC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42.55pt;margin-top:14pt;width:538.85pt;height:200.25pt;z-index:251658752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6"/>
                        <w:gridCol w:w="1956"/>
                        <w:gridCol w:w="1956"/>
                        <w:gridCol w:w="1956"/>
                        <w:gridCol w:w="2712"/>
                      </w:tblGrid>
                      <w:tr w:rsidR="002E1B68" w:rsidTr="005473AC">
                        <w:trPr>
                          <w:trHeight w:val="808"/>
                        </w:trPr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Efekty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uczenia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przedmiotu</w:t>
                            </w:r>
                            <w:proofErr w:type="spellEnd"/>
                          </w:p>
                          <w:p w:rsidR="002E1B68" w:rsidRDefault="002E1B68">
                            <w:pPr>
                              <w:ind w:left="3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 w:rsidP="002E1B68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Treści kształcenia omawiane w trakcie zajęć, wspomagające uzyskanie zakładanego efektu uczenia się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Metody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kształcenia</w:t>
                            </w:r>
                            <w:proofErr w:type="spellEnd"/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Metody weryfikacji sprawdzania osiągnięcia założonego efektu</w:t>
                            </w:r>
                          </w:p>
                        </w:tc>
                        <w:tc>
                          <w:tcPr>
                            <w:tcW w:w="2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Odniesienie do efektów uczenia się</w:t>
                            </w:r>
                          </w:p>
                          <w:p w:rsidR="002E1B68" w:rsidRDefault="002E1B68">
                            <w:pPr>
                              <w:jc w:val="center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pl-PL"/>
                              </w:rPr>
                              <w:t>(kod EKK)</w:t>
                            </w:r>
                          </w:p>
                        </w:tc>
                      </w:tr>
                      <w:tr w:rsidR="002E1B68" w:rsidTr="005473AC">
                        <w:trPr>
                          <w:trHeight w:val="402"/>
                        </w:trPr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Ew_1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5473A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T_1 - T_6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MK1_W02</w:t>
                            </w:r>
                          </w:p>
                        </w:tc>
                      </w:tr>
                      <w:tr w:rsidR="002E1B68" w:rsidTr="005473AC">
                        <w:trPr>
                          <w:trHeight w:val="328"/>
                        </w:trPr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Ew_2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5473A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T_1 - T_6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MK1_W</w:t>
                            </w:r>
                            <w:r>
                              <w:rPr>
                                <w:rFonts w:eastAsia="UniversPro-Roman" w:cs="Times New Roman"/>
                                <w:kern w:val="2"/>
                              </w:rPr>
                              <w:t>04</w:t>
                            </w:r>
                          </w:p>
                        </w:tc>
                      </w:tr>
                      <w:tr w:rsidR="002E1B68" w:rsidTr="005473AC">
                        <w:trPr>
                          <w:trHeight w:val="332"/>
                        </w:trPr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Eu_1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5473A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T_1 - T_6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MK1_U03</w:t>
                            </w:r>
                          </w:p>
                        </w:tc>
                      </w:tr>
                      <w:tr w:rsidR="002E1B68" w:rsidTr="005473AC">
                        <w:trPr>
                          <w:trHeight w:val="439"/>
                        </w:trPr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2E1B68" w:rsidRDefault="002E1B68" w:rsidP="005473AC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Ek_1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 w:rsidP="005473AC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T_1</w:t>
                            </w:r>
                            <w:r w:rsidR="005473AC">
                              <w:rPr>
                                <w:sz w:val="18"/>
                                <w:lang w:val="pl-PL"/>
                              </w:rPr>
                              <w:t xml:space="preserve"> - </w:t>
                            </w:r>
                            <w:r>
                              <w:rPr>
                                <w:sz w:val="18"/>
                                <w:lang w:val="pl-PL"/>
                              </w:rPr>
                              <w:t>T_6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M_1, M_2, M_3, M_4</w:t>
                            </w:r>
                          </w:p>
                        </w:tc>
                        <w:tc>
                          <w:tcPr>
                            <w:tcW w:w="19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sz w:val="18"/>
                                <w:lang w:val="pl-PL"/>
                              </w:rPr>
                              <w:t>W_1</w:t>
                            </w:r>
                          </w:p>
                        </w:tc>
                        <w:tc>
                          <w:tcPr>
                            <w:tcW w:w="27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E1B68" w:rsidRDefault="002E1B68">
                            <w:pPr>
                              <w:snapToGrid w:val="0"/>
                              <w:jc w:val="center"/>
                              <w:rPr>
                                <w:sz w:val="18"/>
                                <w:lang w:val="pl-PL"/>
                              </w:rPr>
                            </w:pPr>
                            <w:r>
                              <w:rPr>
                                <w:rFonts w:cs="Times New Roman"/>
                                <w:kern w:val="2"/>
                              </w:rPr>
                              <w:t>MK1_K</w:t>
                            </w:r>
                            <w:r>
                              <w:rPr>
                                <w:rFonts w:cs="Times New Roman"/>
                              </w:rPr>
                              <w:t>02</w:t>
                            </w:r>
                          </w:p>
                        </w:tc>
                      </w:tr>
                    </w:tbl>
                    <w:p w:rsidR="002E1B68" w:rsidRDefault="002E1B68" w:rsidP="002E1B68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sectPr w:rsidR="00AC215B" w:rsidRPr="002E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68"/>
    <w:rsid w:val="002E1B68"/>
    <w:rsid w:val="005473AC"/>
    <w:rsid w:val="00A73931"/>
    <w:rsid w:val="00AC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643DF-E6E5-4AED-AE3C-79D17F23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B68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Standard"/>
    <w:qFormat/>
    <w:rsid w:val="002E1B68"/>
    <w:pPr>
      <w:ind w:left="720"/>
    </w:pPr>
  </w:style>
  <w:style w:type="paragraph" w:customStyle="1" w:styleId="Standard">
    <w:name w:val="Standard"/>
    <w:rsid w:val="002E1B6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:lang w:val="en-US" w:eastAsia="pl-PL"/>
    </w:rPr>
  </w:style>
  <w:style w:type="table" w:customStyle="1" w:styleId="TableNormal1">
    <w:name w:val="Table Normal1"/>
    <w:uiPriority w:val="99"/>
    <w:semiHidden/>
    <w:rsid w:val="002E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73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3AC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3</cp:revision>
  <cp:lastPrinted>2019-11-12T09:30:00Z</cp:lastPrinted>
  <dcterms:created xsi:type="dcterms:W3CDTF">2019-10-07T07:53:00Z</dcterms:created>
  <dcterms:modified xsi:type="dcterms:W3CDTF">2019-11-12T09:30:00Z</dcterms:modified>
</cp:coreProperties>
</file>