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30" w:rsidRDefault="00A13336">
      <w:pPr>
        <w:autoSpaceDE w:val="0"/>
        <w:rPr>
          <w:rFonts w:eastAsia="TimesNewRomanPSMT" w:cs="TimesNewRomanPSMT"/>
          <w:sz w:val="26"/>
          <w:szCs w:val="26"/>
        </w:rPr>
      </w:pPr>
      <w:r>
        <w:rPr>
          <w:rFonts w:eastAsia="TimesNewRomanPS-BoldMT" w:cs="TimesNewRomanPS-BoldMT"/>
          <w:b/>
          <w:bCs/>
          <w:sz w:val="26"/>
          <w:szCs w:val="26"/>
        </w:rPr>
        <w:t>KOMISJA HABILITACYJNA</w:t>
      </w:r>
      <w:r>
        <w:rPr>
          <w:rFonts w:ascii="TimesNewRomanPS-BoldMT" w:eastAsia="TimesNewRomanPS-BoldMT" w:hAnsi="TimesNewRomanPS-BoldMT" w:cs="TimesNewRomanPS-BoldMT"/>
          <w:b/>
          <w:bCs/>
          <w:sz w:val="25"/>
          <w:szCs w:val="25"/>
        </w:rPr>
        <w:tab/>
      </w:r>
      <w:r>
        <w:rPr>
          <w:rFonts w:ascii="TimesNewRomanPS-BoldMT" w:eastAsia="TimesNewRomanPS-BoldMT" w:hAnsi="TimesNewRomanPS-BoldMT" w:cs="TimesNewRomanPS-BoldMT"/>
          <w:b/>
          <w:bCs/>
          <w:sz w:val="25"/>
          <w:szCs w:val="25"/>
        </w:rPr>
        <w:tab/>
      </w:r>
      <w:r>
        <w:rPr>
          <w:rFonts w:ascii="TimesNewRomanPS-BoldMT" w:eastAsia="TimesNewRomanPS-BoldMT" w:hAnsi="TimesNewRomanPS-BoldMT" w:cs="TimesNewRomanPS-BoldMT"/>
          <w:b/>
          <w:bCs/>
          <w:sz w:val="25"/>
          <w:szCs w:val="25"/>
        </w:rPr>
        <w:tab/>
      </w:r>
      <w:r>
        <w:rPr>
          <w:rFonts w:ascii="TimesNewRomanPS-BoldMT" w:eastAsia="TimesNewRomanPS-BoldMT" w:hAnsi="TimesNewRomanPS-BoldMT" w:cs="TimesNewRomanPS-BoldMT"/>
          <w:b/>
          <w:bCs/>
          <w:sz w:val="25"/>
          <w:szCs w:val="25"/>
        </w:rPr>
        <w:tab/>
      </w:r>
      <w:r>
        <w:rPr>
          <w:rFonts w:ascii="TimesNewRomanPS-BoldMT" w:eastAsia="TimesNewRomanPS-BoldMT" w:hAnsi="TimesNewRomanPS-BoldMT" w:cs="TimesNewRomanPS-BoldMT"/>
          <w:b/>
          <w:bCs/>
          <w:sz w:val="25"/>
          <w:szCs w:val="25"/>
        </w:rPr>
        <w:tab/>
        <w:t xml:space="preserve">           </w:t>
      </w:r>
      <w:r w:rsidR="00EB410B">
        <w:rPr>
          <w:rFonts w:eastAsia="TimesNewRomanPSMT" w:cs="TimesNewRomanPSMT"/>
          <w:sz w:val="26"/>
          <w:szCs w:val="26"/>
        </w:rPr>
        <w:t>Kraków 09.03.2017</w:t>
      </w:r>
      <w:r>
        <w:rPr>
          <w:rFonts w:eastAsia="TimesNewRomanPSMT" w:cs="TimesNewRomanPSMT"/>
          <w:sz w:val="26"/>
          <w:szCs w:val="26"/>
        </w:rPr>
        <w:t xml:space="preserve"> r.</w:t>
      </w:r>
    </w:p>
    <w:p w:rsidR="009D7030" w:rsidRDefault="00E40754">
      <w:pPr>
        <w:autoSpaceDE w:val="0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BCK-VII-L- 8270/16</w:t>
      </w:r>
    </w:p>
    <w:p w:rsidR="009D7030" w:rsidRDefault="009D7030">
      <w:pPr>
        <w:autoSpaceDE w:val="0"/>
        <w:rPr>
          <w:rFonts w:ascii="TimesNewRomanPSMT" w:eastAsia="TimesNewRomanPSMT" w:hAnsi="TimesNewRomanPSMT" w:cs="TimesNewRomanPSMT"/>
          <w:sz w:val="22"/>
          <w:szCs w:val="22"/>
        </w:rPr>
      </w:pPr>
    </w:p>
    <w:p w:rsidR="009D7030" w:rsidRDefault="009D7030">
      <w:pPr>
        <w:autoSpaceDE w:val="0"/>
        <w:rPr>
          <w:rFonts w:ascii="TimesNewRomanPSMT" w:eastAsia="TimesNewRomanPSMT" w:hAnsi="TimesNewRomanPSMT" w:cs="TimesNewRomanPSMT"/>
          <w:sz w:val="22"/>
          <w:szCs w:val="22"/>
        </w:rPr>
      </w:pPr>
    </w:p>
    <w:p w:rsidR="009D7030" w:rsidRDefault="00A13336">
      <w:pPr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POSTĘPOWANIE HABILITACYJNE</w:t>
      </w:r>
    </w:p>
    <w:p w:rsidR="009D7030" w:rsidRDefault="00A13336">
      <w:pPr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MT" w:cs="TimesNewRomanPSMT"/>
        </w:rPr>
        <w:t xml:space="preserve">prowadzone na </w:t>
      </w:r>
      <w:r>
        <w:rPr>
          <w:rFonts w:eastAsia="TimesNewRomanPS-BoldMT" w:cs="TimesNewRomanPS-BoldMT"/>
          <w:b/>
          <w:bCs/>
        </w:rPr>
        <w:t>Wydziale Instrumentalnym</w:t>
      </w:r>
    </w:p>
    <w:p w:rsidR="009D7030" w:rsidRDefault="00A13336">
      <w:pPr>
        <w:autoSpaceDE w:val="0"/>
        <w:jc w:val="center"/>
        <w:rPr>
          <w:rFonts w:eastAsia="TimesNewRomanPS-BoldMT" w:cs="TimesNewRomanPS-BoldMT"/>
          <w:b/>
          <w:bCs/>
        </w:rPr>
      </w:pPr>
      <w:r>
        <w:rPr>
          <w:rFonts w:eastAsia="TimesNewRomanPS-BoldMT" w:cs="TimesNewRomanPS-BoldMT"/>
          <w:b/>
          <w:bCs/>
        </w:rPr>
        <w:t>Akademii Muzycznej w Krakowie</w:t>
      </w:r>
    </w:p>
    <w:p w:rsidR="009D7030" w:rsidRDefault="00A13336">
      <w:pPr>
        <w:autoSpaceDE w:val="0"/>
        <w:jc w:val="center"/>
        <w:rPr>
          <w:rFonts w:eastAsia="TimesNewRomanPSMT" w:cs="TimesNewRomanPSMT"/>
        </w:rPr>
      </w:pPr>
      <w:r>
        <w:rPr>
          <w:rFonts w:eastAsia="TimesNewRomanPSMT" w:cs="TimesNewRomanPSMT"/>
        </w:rPr>
        <w:t>zgodnie z art. 18a Ustawy z dnia 14 marca 2003 r. o stopniach naukowych i tytule naukowym</w:t>
      </w:r>
    </w:p>
    <w:p w:rsidR="009D7030" w:rsidRDefault="00A13336">
      <w:pPr>
        <w:autoSpaceDE w:val="0"/>
        <w:jc w:val="center"/>
        <w:rPr>
          <w:rFonts w:eastAsia="TimesNewRomanPSMT" w:cs="TimesNewRomanPSMT"/>
        </w:rPr>
      </w:pPr>
      <w:r>
        <w:rPr>
          <w:rFonts w:eastAsia="TimesNewRomanPSMT" w:cs="TimesNewRomanPSMT"/>
        </w:rPr>
        <w:t>oraz o stopniach i tytule w zakresie sztuki (Dz. U. z 2003 r. nr 65, poz. 595 z późn. zm.)</w:t>
      </w:r>
    </w:p>
    <w:p w:rsidR="009D7030" w:rsidRDefault="009D7030">
      <w:pPr>
        <w:autoSpaceDE w:val="0"/>
        <w:jc w:val="center"/>
        <w:rPr>
          <w:rFonts w:eastAsia="TimesNewRomanPSMT" w:cs="TimesNewRomanPSMT"/>
        </w:rPr>
      </w:pPr>
    </w:p>
    <w:p w:rsidR="009D7030" w:rsidRDefault="009D7030">
      <w:pPr>
        <w:autoSpaceDE w:val="0"/>
        <w:jc w:val="center"/>
        <w:rPr>
          <w:rFonts w:eastAsia="TimesNewRomanPSMT" w:cs="TimesNewRomanPSM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2225"/>
        <w:gridCol w:w="988"/>
        <w:gridCol w:w="3221"/>
      </w:tblGrid>
      <w:tr w:rsidR="009D7030">
        <w:trPr>
          <w:trHeight w:val="600"/>
        </w:trPr>
        <w:tc>
          <w:tcPr>
            <w:tcW w:w="96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A13336">
            <w:pPr>
              <w:pStyle w:val="TableContents"/>
              <w:spacing w:line="100" w:lineRule="atLeast"/>
              <w:jc w:val="center"/>
              <w:rPr>
                <w:rFonts w:eastAsia="TimesNewRomanPSMT" w:cs="TimesNewRomanPSMT"/>
              </w:rPr>
            </w:pPr>
            <w:r>
              <w:rPr>
                <w:rFonts w:eastAsia="TimesNewRomanPS-BoldMT" w:cs="TimesNewRomanPS-BoldMT"/>
                <w:b/>
                <w:bCs/>
                <w:sz w:val="26"/>
                <w:szCs w:val="26"/>
              </w:rPr>
              <w:t>HARMONOGRAM</w:t>
            </w:r>
            <w:r>
              <w:rPr>
                <w:rFonts w:eastAsia="TimesNewRomanPS-BoldMT" w:cs="TimesNewRomanPS-BoldMT"/>
                <w:b/>
                <w:bCs/>
              </w:rPr>
              <w:t xml:space="preserve"> </w:t>
            </w:r>
            <w:r>
              <w:rPr>
                <w:rFonts w:eastAsia="TimesNewRomanPSMT" w:cs="TimesNewRomanPSMT"/>
              </w:rPr>
              <w:t>POSTĘPOWANIA HABILITACYJNEGO</w:t>
            </w:r>
          </w:p>
        </w:tc>
      </w:tr>
      <w:tr w:rsidR="009D7030" w:rsidTr="00E40754">
        <w:trPr>
          <w:trHeight w:val="510"/>
        </w:trPr>
        <w:tc>
          <w:tcPr>
            <w:tcW w:w="9638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A13336" w:rsidP="00E40754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b/>
                <w:bCs/>
                <w:sz w:val="25"/>
                <w:szCs w:val="25"/>
              </w:rPr>
            </w:pPr>
            <w:r>
              <w:rPr>
                <w:rFonts w:eastAsia="TimesNewRomanPSMT" w:cs="TimesNewRomanPSMT"/>
                <w:sz w:val="22"/>
                <w:szCs w:val="22"/>
              </w:rPr>
              <w:t xml:space="preserve">Wnioskodawca postępowania habilitacyjnego:   </w:t>
            </w:r>
            <w:r>
              <w:rPr>
                <w:rFonts w:eastAsia="TimesNewRomanPS-BoldMT" w:cs="TimesNewRomanPS-BoldMT"/>
                <w:b/>
                <w:bCs/>
                <w:sz w:val="25"/>
                <w:szCs w:val="25"/>
              </w:rPr>
              <w:t xml:space="preserve">dr </w:t>
            </w:r>
            <w:r w:rsidR="00F935CE">
              <w:rPr>
                <w:rFonts w:eastAsia="TimesNewRomanPS-BoldMT" w:cs="TimesNewRomanPS-BoldMT"/>
                <w:b/>
                <w:bCs/>
                <w:sz w:val="25"/>
                <w:szCs w:val="25"/>
              </w:rPr>
              <w:t>Gaj</w:t>
            </w:r>
            <w:r w:rsidR="00EB410B">
              <w:rPr>
                <w:rFonts w:eastAsia="TimesNewRomanPS-BoldMT" w:cs="TimesNewRomanPS-BoldMT"/>
                <w:b/>
                <w:bCs/>
                <w:sz w:val="25"/>
                <w:szCs w:val="25"/>
              </w:rPr>
              <w:t>usz Kęska</w:t>
            </w:r>
          </w:p>
        </w:tc>
      </w:tr>
      <w:tr w:rsidR="009D7030">
        <w:trPr>
          <w:trHeight w:val="1364"/>
        </w:trPr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Default="00A13336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sz w:val="20"/>
                <w:szCs w:val="20"/>
              </w:rPr>
            </w:pPr>
            <w:r>
              <w:rPr>
                <w:rFonts w:eastAsia="TimesNewRomanPS-BoldMT" w:cs="TimesNewRomanPS-BoldMT"/>
                <w:sz w:val="20"/>
                <w:szCs w:val="20"/>
              </w:rPr>
              <w:t>Data złożenia wniosku do Centralnej</w:t>
            </w:r>
          </w:p>
          <w:p w:rsidR="009D7030" w:rsidRDefault="00A13336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sz w:val="20"/>
                <w:szCs w:val="20"/>
              </w:rPr>
            </w:pPr>
            <w:r>
              <w:rPr>
                <w:rFonts w:eastAsia="TimesNewRomanPS-BoldMT" w:cs="TimesNewRomanPS-BoldMT"/>
                <w:sz w:val="20"/>
                <w:szCs w:val="20"/>
              </w:rPr>
              <w:t xml:space="preserve">Komisji ds. Stopni i Tytułów </w:t>
            </w:r>
          </w:p>
          <w:p w:rsidR="009D7030" w:rsidRDefault="00A13336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sz w:val="20"/>
                <w:szCs w:val="20"/>
              </w:rPr>
            </w:pPr>
            <w:r>
              <w:rPr>
                <w:rFonts w:eastAsia="TimesNewRomanPS-BoldMT" w:cs="TimesNewRomanPS-BoldMT"/>
                <w:sz w:val="20"/>
                <w:szCs w:val="20"/>
              </w:rPr>
              <w:t>i wszczęcia postępowania</w:t>
            </w:r>
          </w:p>
          <w:p w:rsidR="009D7030" w:rsidRDefault="00F935CE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b/>
                <w:bCs/>
              </w:rPr>
            </w:pPr>
            <w:r>
              <w:rPr>
                <w:rFonts w:eastAsia="TimesNewRomanPS-BoldMT" w:cs="TimesNewRomanPS-BoldMT"/>
                <w:b/>
                <w:bCs/>
              </w:rPr>
              <w:t>10.11.2016</w:t>
            </w:r>
          </w:p>
        </w:tc>
        <w:tc>
          <w:tcPr>
            <w:tcW w:w="32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Data wyrażenia zgody przez RW na</w:t>
            </w:r>
          </w:p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przeprowadzenie postępowania i</w:t>
            </w:r>
          </w:p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wyznaczenia członków komisji</w:t>
            </w:r>
          </w:p>
          <w:p w:rsidR="009D7030" w:rsidRPr="00132A4B" w:rsidRDefault="00132A4B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b/>
                <w:bCs/>
              </w:rPr>
            </w:pPr>
            <w:r w:rsidRPr="00132A4B">
              <w:rPr>
                <w:rFonts w:eastAsia="TimesNewRomanPS-BoldMT" w:cs="TimesNewRomanPS-BoldMT"/>
                <w:b/>
                <w:bCs/>
              </w:rPr>
              <w:t>15.12</w:t>
            </w:r>
            <w:r w:rsidR="00F935CE" w:rsidRPr="00132A4B">
              <w:rPr>
                <w:rFonts w:eastAsia="TimesNewRomanPS-BoldMT" w:cs="TimesNewRomanPS-BoldMT"/>
                <w:b/>
                <w:bCs/>
              </w:rPr>
              <w:t>.201</w:t>
            </w:r>
            <w:r w:rsidRPr="00132A4B">
              <w:rPr>
                <w:rFonts w:eastAsia="TimesNewRomanPS-BoldMT" w:cs="TimesNewRomanPS-BoldMT"/>
                <w:b/>
                <w:bCs/>
              </w:rPr>
              <w:t>6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Data powołania Komisji</w:t>
            </w:r>
          </w:p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Habilitacyjnej przez CK</w:t>
            </w:r>
          </w:p>
          <w:p w:rsidR="009D7030" w:rsidRDefault="009D7030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19"/>
                <w:szCs w:val="19"/>
              </w:rPr>
            </w:pPr>
          </w:p>
          <w:p w:rsidR="009D7030" w:rsidRDefault="00F935CE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b/>
                <w:bCs/>
              </w:rPr>
            </w:pPr>
            <w:r>
              <w:rPr>
                <w:rFonts w:eastAsia="TimesNewRomanPS-BoldMT" w:cs="TimesNewRomanPS-BoldMT"/>
                <w:b/>
                <w:bCs/>
              </w:rPr>
              <w:t>8.02.2017</w:t>
            </w:r>
          </w:p>
        </w:tc>
      </w:tr>
      <w:tr w:rsidR="009D7030">
        <w:trPr>
          <w:trHeight w:val="641"/>
        </w:trPr>
        <w:tc>
          <w:tcPr>
            <w:tcW w:w="96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A13336">
            <w:pPr>
              <w:pStyle w:val="TableContents"/>
              <w:jc w:val="center"/>
              <w:rPr>
                <w:rFonts w:eastAsia="TimesNewRomanPSMT" w:cs="TimesNewRomanPSMT"/>
                <w:b/>
                <w:bCs/>
                <w:sz w:val="25"/>
                <w:szCs w:val="25"/>
                <w:u w:val="single"/>
              </w:rPr>
            </w:pPr>
            <w:r>
              <w:rPr>
                <w:rFonts w:eastAsia="TimesNewRomanPS-BoldMT" w:cs="TimesNewRomanPS-BoldMT"/>
                <w:b/>
                <w:bCs/>
                <w:sz w:val="25"/>
                <w:szCs w:val="25"/>
                <w:u w:val="single"/>
              </w:rPr>
              <w:t>Skład Komisji Habilitacyjnej</w:t>
            </w:r>
            <w:r>
              <w:rPr>
                <w:rFonts w:eastAsia="TimesNewRomanPSMT" w:cs="TimesNewRomanPSMT"/>
                <w:b/>
                <w:bCs/>
                <w:sz w:val="25"/>
                <w:szCs w:val="25"/>
                <w:u w:val="single"/>
              </w:rPr>
              <w:t>:</w:t>
            </w:r>
          </w:p>
        </w:tc>
      </w:tr>
      <w:tr w:rsidR="009D7030">
        <w:trPr>
          <w:trHeight w:val="532"/>
        </w:trPr>
        <w:tc>
          <w:tcPr>
            <w:tcW w:w="543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44111D" w:rsidRDefault="00A13336" w:rsidP="0044111D">
            <w:pPr>
              <w:pStyle w:val="TableContents"/>
              <w:spacing w:line="100" w:lineRule="atLeast"/>
              <w:rPr>
                <w:rFonts w:eastAsia="TimesNewRomanPS-BoldMT" w:cs="TimesNewRomanPS-BoldMT"/>
                <w:b/>
                <w:bCs/>
                <w:sz w:val="20"/>
                <w:szCs w:val="20"/>
              </w:rPr>
            </w:pPr>
            <w:r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 xml:space="preserve">    1. Przewodniczący -     prof. </w:t>
            </w:r>
            <w:r w:rsidR="0044111D"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>Ryszard Zimak</w:t>
            </w:r>
          </w:p>
        </w:tc>
        <w:tc>
          <w:tcPr>
            <w:tcW w:w="419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44111D">
            <w:pPr>
              <w:pStyle w:val="TableContents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Uniwersytet Muzyczny w Warszawie</w:t>
            </w:r>
          </w:p>
        </w:tc>
      </w:tr>
      <w:tr w:rsidR="009D7030">
        <w:trPr>
          <w:trHeight w:val="545"/>
        </w:trPr>
        <w:tc>
          <w:tcPr>
            <w:tcW w:w="543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44111D" w:rsidRDefault="00A13336">
            <w:pPr>
              <w:spacing w:line="100" w:lineRule="atLeast"/>
              <w:rPr>
                <w:rFonts w:eastAsia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eastAsia="TimesNewRomanPS-BoldMT" w:cs="TimesNewRomanPS-BoldMT"/>
                <w:b/>
                <w:bCs/>
                <w:sz w:val="19"/>
                <w:szCs w:val="19"/>
              </w:rPr>
              <w:t xml:space="preserve">    </w:t>
            </w:r>
            <w:r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>2. Sekretarz -               dr hab. Piotr Machnik</w:t>
            </w:r>
          </w:p>
        </w:tc>
        <w:tc>
          <w:tcPr>
            <w:tcW w:w="41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A13336">
            <w:pPr>
              <w:pStyle w:val="TableContents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Akademia Muzyczna w Krakowie</w:t>
            </w:r>
          </w:p>
        </w:tc>
      </w:tr>
      <w:tr w:rsidR="009D7030">
        <w:trPr>
          <w:trHeight w:val="518"/>
        </w:trPr>
        <w:tc>
          <w:tcPr>
            <w:tcW w:w="543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44111D" w:rsidRDefault="00A13336" w:rsidP="0044111D">
            <w:pPr>
              <w:spacing w:line="100" w:lineRule="atLeast"/>
              <w:rPr>
                <w:rFonts w:eastAsia="TimesNewRomanPS-BoldMT" w:cs="TimesNewRomanPS-BoldMT"/>
                <w:b/>
                <w:bCs/>
                <w:sz w:val="20"/>
                <w:szCs w:val="20"/>
              </w:rPr>
            </w:pPr>
            <w:r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 xml:space="preserve">    3. Recenzent -              </w:t>
            </w:r>
            <w:r w:rsidR="0044111D"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>dr hab. Piotr Nowicki</w:t>
            </w:r>
          </w:p>
        </w:tc>
        <w:tc>
          <w:tcPr>
            <w:tcW w:w="41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A13336">
            <w:pPr>
              <w:pStyle w:val="TableContents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Akademia Muzyczna w</w:t>
            </w:r>
            <w:r w:rsidR="0044111D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 xml:space="preserve"> Gdańsku</w:t>
            </w:r>
          </w:p>
        </w:tc>
      </w:tr>
      <w:tr w:rsidR="009D7030">
        <w:trPr>
          <w:trHeight w:val="519"/>
        </w:trPr>
        <w:tc>
          <w:tcPr>
            <w:tcW w:w="543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44111D" w:rsidRDefault="00A13336">
            <w:pPr>
              <w:spacing w:line="100" w:lineRule="atLeast"/>
              <w:rPr>
                <w:rFonts w:eastAsia="TimesNewRomanPS-BoldMT" w:cs="TimesNewRomanPS-BoldMT"/>
                <w:b/>
                <w:bCs/>
                <w:sz w:val="20"/>
                <w:szCs w:val="20"/>
              </w:rPr>
            </w:pPr>
            <w:r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 xml:space="preserve">    4. Recenzent -       </w:t>
            </w:r>
            <w:r w:rsidR="0044111D"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 xml:space="preserve">       dr hab. Piotr Kępiński</w:t>
            </w:r>
          </w:p>
        </w:tc>
        <w:tc>
          <w:tcPr>
            <w:tcW w:w="41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A13336">
            <w:pPr>
              <w:pStyle w:val="TableContents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Akademia Muzyczna w</w:t>
            </w:r>
            <w:r w:rsidR="0044111D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 xml:space="preserve"> Bydgoszczy</w:t>
            </w:r>
          </w:p>
        </w:tc>
      </w:tr>
      <w:tr w:rsidR="009D7030">
        <w:trPr>
          <w:trHeight w:val="518"/>
        </w:trPr>
        <w:tc>
          <w:tcPr>
            <w:tcW w:w="543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44111D" w:rsidRDefault="00A13336">
            <w:pPr>
              <w:rPr>
                <w:rFonts w:eastAsia="TimesNewRomanPS-BoldMT" w:cs="TimesNewRomanPS-BoldMT"/>
                <w:b/>
                <w:bCs/>
                <w:sz w:val="20"/>
                <w:szCs w:val="20"/>
              </w:rPr>
            </w:pPr>
            <w:r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 xml:space="preserve">    5. Recenzent -              dr hab. Mariusz Sielski</w:t>
            </w:r>
          </w:p>
        </w:tc>
        <w:tc>
          <w:tcPr>
            <w:tcW w:w="41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A13336">
            <w:pPr>
              <w:pStyle w:val="TableContents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Akademia Muzyczna w Krakowie</w:t>
            </w:r>
          </w:p>
        </w:tc>
      </w:tr>
      <w:tr w:rsidR="009D7030">
        <w:trPr>
          <w:trHeight w:val="573"/>
        </w:trPr>
        <w:tc>
          <w:tcPr>
            <w:tcW w:w="543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44111D" w:rsidRDefault="00A13336" w:rsidP="0044111D">
            <w:pPr>
              <w:rPr>
                <w:rFonts w:eastAsia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eastAsia="TimesNewRomanPS-BoldMT" w:cs="TimesNewRomanPS-BoldMT"/>
                <w:b/>
                <w:bCs/>
                <w:sz w:val="19"/>
                <w:szCs w:val="19"/>
              </w:rPr>
              <w:t xml:space="preserve">    </w:t>
            </w:r>
            <w:r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 xml:space="preserve">6. Członek komisji -    dr hab. </w:t>
            </w:r>
            <w:r w:rsidR="0044111D"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>Jolanta Skorek-Münch</w:t>
            </w:r>
          </w:p>
        </w:tc>
        <w:tc>
          <w:tcPr>
            <w:tcW w:w="41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44111D">
            <w:pPr>
              <w:pStyle w:val="TableContents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Uniwersytet Rzeszowski</w:t>
            </w:r>
          </w:p>
        </w:tc>
      </w:tr>
      <w:tr w:rsidR="009D7030">
        <w:trPr>
          <w:trHeight w:val="600"/>
        </w:trPr>
        <w:tc>
          <w:tcPr>
            <w:tcW w:w="543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44111D" w:rsidRDefault="00A13336" w:rsidP="0044111D">
            <w:pPr>
              <w:rPr>
                <w:rFonts w:eastAsia="TimesNewRomanPS-BoldMT" w:cs="TimesNewRomanPS-BoldMT"/>
                <w:b/>
                <w:bCs/>
                <w:sz w:val="20"/>
                <w:szCs w:val="20"/>
              </w:rPr>
            </w:pPr>
            <w:r>
              <w:rPr>
                <w:rFonts w:eastAsia="TimesNewRomanPS-BoldMT" w:cs="TimesNewRomanPS-BoldMT"/>
                <w:b/>
                <w:bCs/>
                <w:sz w:val="19"/>
                <w:szCs w:val="19"/>
              </w:rPr>
              <w:t xml:space="preserve">    </w:t>
            </w:r>
            <w:r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 xml:space="preserve">7. Członek komisji -    prof. </w:t>
            </w:r>
            <w:r w:rsidR="0044111D" w:rsidRPr="0044111D">
              <w:rPr>
                <w:rFonts w:eastAsia="TimesNewRomanPS-BoldMT" w:cs="TimesNewRomanPS-BoldMT"/>
                <w:b/>
                <w:bCs/>
                <w:sz w:val="20"/>
                <w:szCs w:val="20"/>
              </w:rPr>
              <w:t>Ewa Bukojemska</w:t>
            </w:r>
          </w:p>
        </w:tc>
        <w:tc>
          <w:tcPr>
            <w:tcW w:w="41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A13336">
            <w:pPr>
              <w:pStyle w:val="TableContents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Akademia Muzyczna w Krakowie</w:t>
            </w:r>
          </w:p>
        </w:tc>
      </w:tr>
      <w:tr w:rsidR="009D7030">
        <w:trPr>
          <w:trHeight w:val="1485"/>
        </w:trPr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Data przyjęcia przez Radę Wydziału</w:t>
            </w:r>
          </w:p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pisma z CK informującego o</w:t>
            </w:r>
          </w:p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powołaniu Komisji Habilitacyjnej</w:t>
            </w:r>
          </w:p>
          <w:p w:rsidR="009D7030" w:rsidRPr="008169D1" w:rsidRDefault="008169D1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17.02.2017</w:t>
            </w:r>
          </w:p>
        </w:tc>
        <w:tc>
          <w:tcPr>
            <w:tcW w:w="321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Data wysłania dokumentacji</w:t>
            </w:r>
          </w:p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habilitacyjnej do recenzentów</w:t>
            </w:r>
          </w:p>
          <w:p w:rsidR="009D7030" w:rsidRDefault="009D7030">
            <w:pPr>
              <w:pStyle w:val="TableContents"/>
              <w:spacing w:line="360" w:lineRule="auto"/>
              <w:jc w:val="center"/>
              <w:rPr>
                <w:rFonts w:ascii="TimesNewRomanPSMT" w:eastAsia="TimesNewRomanPSMT" w:hAnsi="TimesNewRomanPSMT" w:cs="TimesNewRomanPSMT"/>
                <w:sz w:val="20"/>
                <w:szCs w:val="20"/>
              </w:rPr>
            </w:pPr>
          </w:p>
          <w:p w:rsidR="009D7030" w:rsidRDefault="009F5A32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7.03.2017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Termin przesłania recenzji</w:t>
            </w:r>
          </w:p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do Komisji Habilitacyjnej</w:t>
            </w:r>
          </w:p>
          <w:p w:rsidR="009D7030" w:rsidRDefault="009D7030">
            <w:pPr>
              <w:pStyle w:val="TableContents"/>
              <w:spacing w:line="360" w:lineRule="auto"/>
              <w:jc w:val="center"/>
              <w:rPr>
                <w:rFonts w:ascii="TimesNewRomanPSMT" w:eastAsia="TimesNewRomanPSMT" w:hAnsi="TimesNewRomanPSMT" w:cs="TimesNewRomanPSMT"/>
                <w:sz w:val="20"/>
                <w:szCs w:val="20"/>
              </w:rPr>
            </w:pPr>
          </w:p>
          <w:p w:rsidR="009D7030" w:rsidRPr="00132A4B" w:rsidRDefault="009F5A32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 w:rsidRPr="00132A4B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7.04.2017</w:t>
            </w:r>
          </w:p>
        </w:tc>
      </w:tr>
      <w:tr w:rsidR="009D7030">
        <w:trPr>
          <w:trHeight w:val="1260"/>
        </w:trPr>
        <w:tc>
          <w:tcPr>
            <w:tcW w:w="32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Data posiedzenia Komisji</w:t>
            </w:r>
          </w:p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Habilitacyjnej</w:t>
            </w:r>
          </w:p>
          <w:p w:rsidR="009D7030" w:rsidRDefault="009C08CE" w:rsidP="009F5A32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 xml:space="preserve">8 </w:t>
            </w:r>
            <w:r w:rsidR="009F5A32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maj</w:t>
            </w: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a</w:t>
            </w:r>
            <w:r w:rsidR="009F5A32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 xml:space="preserve"> 2017</w:t>
            </w:r>
          </w:p>
        </w:tc>
        <w:tc>
          <w:tcPr>
            <w:tcW w:w="643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Pr="00D33A39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Termin przekazania uchwały zawierającej opinię Komisji Habilitacyjnej w</w:t>
            </w:r>
          </w:p>
          <w:p w:rsidR="009D7030" w:rsidRDefault="00A13336">
            <w:pPr>
              <w:pStyle w:val="TableContents"/>
              <w:spacing w:line="360" w:lineRule="auto"/>
              <w:jc w:val="center"/>
              <w:rPr>
                <w:rFonts w:eastAsia="TimesNewRomanPSMT" w:cs="TimesNewRomanPSMT"/>
                <w:sz w:val="19"/>
                <w:szCs w:val="19"/>
              </w:rPr>
            </w:pPr>
            <w:r w:rsidRPr="00D33A39">
              <w:rPr>
                <w:rFonts w:eastAsia="TimesNewRomanPSMT" w:cs="TimesNewRomanPSMT"/>
                <w:sz w:val="20"/>
                <w:szCs w:val="20"/>
              </w:rPr>
              <w:t>sprawie nadania stopnia doktora habilitowanego</w:t>
            </w:r>
          </w:p>
          <w:p w:rsidR="009D7030" w:rsidRDefault="009C08CE">
            <w:pPr>
              <w:pStyle w:val="TableContents"/>
              <w:spacing w:line="360" w:lineRule="auto"/>
              <w:jc w:val="center"/>
              <w:rPr>
                <w:rFonts w:eastAsia="TimesNewRomanPS-BoldMT" w:cs="TimesNewRomanPS-BoldMT"/>
                <w:b/>
                <w:bCs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 xml:space="preserve">8 </w:t>
            </w:r>
            <w:r w:rsidR="009F5A32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maj</w:t>
            </w: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a</w:t>
            </w:r>
            <w:r w:rsidR="009F5A32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 xml:space="preserve"> 2017</w:t>
            </w:r>
            <w:r w:rsidR="00A13336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 xml:space="preserve"> r.</w:t>
            </w:r>
          </w:p>
        </w:tc>
      </w:tr>
      <w:tr w:rsidR="009D7030">
        <w:trPr>
          <w:trHeight w:val="1065"/>
        </w:trPr>
        <w:tc>
          <w:tcPr>
            <w:tcW w:w="963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7030" w:rsidRDefault="00A13336">
            <w:pPr>
              <w:spacing w:line="360" w:lineRule="auto"/>
              <w:jc w:val="center"/>
              <w:rPr>
                <w:rFonts w:eastAsia="TimesNewRomanPSMT" w:cs="TimesNewRomanPSMT"/>
                <w:sz w:val="20"/>
                <w:szCs w:val="20"/>
              </w:rPr>
            </w:pPr>
            <w:r>
              <w:rPr>
                <w:rFonts w:eastAsia="TimesNewRomanPSMT" w:cs="TimesNewRomanPSMT"/>
                <w:sz w:val="20"/>
                <w:szCs w:val="20"/>
              </w:rPr>
              <w:t>Przewidywana data posiedzenia Rady Wydziału związanego z nadaniem stopnia doktora habilitowanego</w:t>
            </w:r>
          </w:p>
          <w:p w:rsidR="009D7030" w:rsidRDefault="009F5A32">
            <w:pPr>
              <w:autoSpaceDE w:val="0"/>
              <w:spacing w:line="360" w:lineRule="auto"/>
              <w:jc w:val="center"/>
              <w:rPr>
                <w:rFonts w:eastAsia="TimesNewRomanPSMT" w:cs="TimesNewRomanPSMT"/>
                <w:sz w:val="23"/>
                <w:szCs w:val="23"/>
              </w:rPr>
            </w:pPr>
            <w:r>
              <w:rPr>
                <w:rFonts w:eastAsia="TimesNewRomanPS-BoldMT" w:cs="TimesNewRomanPS-BoldMT"/>
                <w:b/>
                <w:bCs/>
                <w:sz w:val="23"/>
                <w:szCs w:val="23"/>
              </w:rPr>
              <w:t>maj</w:t>
            </w:r>
            <w:r w:rsidR="00D33A39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 xml:space="preserve"> 2017</w:t>
            </w:r>
            <w:r w:rsidR="00A13336">
              <w:rPr>
                <w:rFonts w:eastAsia="TimesNewRomanPS-BoldMT" w:cs="TimesNewRomanPS-BoldMT"/>
                <w:b/>
                <w:bCs/>
                <w:sz w:val="23"/>
                <w:szCs w:val="23"/>
              </w:rPr>
              <w:t xml:space="preserve"> r</w:t>
            </w:r>
            <w:r w:rsidR="00A13336">
              <w:rPr>
                <w:rFonts w:eastAsia="TimesNewRomanPSMT" w:cs="TimesNewRomanPSMT"/>
                <w:sz w:val="23"/>
                <w:szCs w:val="23"/>
              </w:rPr>
              <w:t>.</w:t>
            </w:r>
          </w:p>
        </w:tc>
      </w:tr>
    </w:tbl>
    <w:p w:rsidR="00A13336" w:rsidRDefault="00A13336">
      <w:pPr>
        <w:autoSpaceDE w:val="0"/>
        <w:jc w:val="center"/>
        <w:rPr>
          <w:rFonts w:eastAsia="TimesNewRomanPSMT" w:cs="TimesNewRomanPSMT"/>
        </w:rPr>
      </w:pPr>
    </w:p>
    <w:sectPr w:rsidR="00A13336" w:rsidSect="00E40754">
      <w:pgSz w:w="11906" w:h="16838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-BoldMT">
    <w:altName w:val="Arial"/>
    <w:charset w:val="00"/>
    <w:family w:val="swiss"/>
    <w:pitch w:val="default"/>
    <w:sig w:usb0="00000000" w:usb1="00000000" w:usb2="00000000" w:usb3="00000000" w:csb0="00000000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40754"/>
    <w:rsid w:val="00132A4B"/>
    <w:rsid w:val="00414010"/>
    <w:rsid w:val="0044111D"/>
    <w:rsid w:val="005D2C68"/>
    <w:rsid w:val="008169D1"/>
    <w:rsid w:val="009C08CE"/>
    <w:rsid w:val="009D7030"/>
    <w:rsid w:val="009F5A32"/>
    <w:rsid w:val="00A13336"/>
    <w:rsid w:val="00D33A39"/>
    <w:rsid w:val="00E40754"/>
    <w:rsid w:val="00EB410B"/>
    <w:rsid w:val="00F9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703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rsid w:val="009D703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9D7030"/>
    <w:pPr>
      <w:spacing w:after="120"/>
    </w:pPr>
  </w:style>
  <w:style w:type="paragraph" w:styleId="Lista">
    <w:name w:val="List"/>
    <w:basedOn w:val="Tekstpodstawowy"/>
    <w:rsid w:val="009D7030"/>
  </w:style>
  <w:style w:type="paragraph" w:customStyle="1" w:styleId="Caption">
    <w:name w:val="Caption"/>
    <w:basedOn w:val="Normalny"/>
    <w:rsid w:val="009D703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rsid w:val="009D7030"/>
    <w:pPr>
      <w:suppressLineNumbers/>
    </w:pPr>
  </w:style>
  <w:style w:type="paragraph" w:customStyle="1" w:styleId="TableContents">
    <w:name w:val="Table Contents"/>
    <w:basedOn w:val="Normalny"/>
    <w:rsid w:val="009D703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user</cp:lastModifiedBy>
  <cp:revision>7</cp:revision>
  <cp:lastPrinted>1601-01-01T00:00:00Z</cp:lastPrinted>
  <dcterms:created xsi:type="dcterms:W3CDTF">2017-03-09T20:35:00Z</dcterms:created>
  <dcterms:modified xsi:type="dcterms:W3CDTF">2017-04-03T08:37:00Z</dcterms:modified>
</cp:coreProperties>
</file>