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rsidR="00F16BF1" w:rsidRDefault="00F16BF1" w:rsidP="002E24F7">
      <w:pPr>
        <w:rPr>
          <w:b/>
          <w:sz w:val="24"/>
          <w:szCs w:val="24"/>
          <w:lang w:val="en-GB"/>
        </w:rPr>
      </w:pPr>
    </w:p>
    <w:p w:rsidR="00CD44F4" w:rsidRPr="00C3152B" w:rsidRDefault="00F16BF1" w:rsidP="006720F0">
      <w:pPr>
        <w:jc w:val="both"/>
        <w:rPr>
          <w:szCs w:val="24"/>
          <w:lang w:val="en-GB"/>
        </w:rPr>
      </w:pPr>
      <w:r w:rsidRPr="00650FE2">
        <w:rPr>
          <w:sz w:val="16"/>
          <w:szCs w:val="16"/>
          <w:highlight w:val="cyan"/>
          <w:lang w:val="en-GB"/>
        </w:rPr>
        <w:t xml:space="preserve">[This template can be adapted by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HEIs that should be deleted; yellow code: HEI to select or edit as applicable</w:t>
      </w:r>
      <w:r w:rsidRPr="00C3152B">
        <w:rPr>
          <w:szCs w:val="24"/>
          <w:highlight w:val="cyan"/>
          <w:lang w:val="en-GB"/>
        </w:rPr>
        <w:t>]</w:t>
      </w:r>
    </w:p>
    <w:p w:rsidR="006620C8" w:rsidRDefault="006620C8" w:rsidP="002E24F7">
      <w:pPr>
        <w:rPr>
          <w:sz w:val="22"/>
          <w:szCs w:val="24"/>
          <w:lang w:val="en-GB"/>
        </w:rPr>
      </w:pPr>
    </w:p>
    <w:p w:rsidR="002E24F7" w:rsidRDefault="002E24F7" w:rsidP="002E24F7">
      <w:pPr>
        <w:pBdr>
          <w:bottom w:val="single" w:sz="6" w:space="1" w:color="auto"/>
        </w:pBdr>
        <w:rPr>
          <w:sz w:val="24"/>
          <w:szCs w:val="24"/>
          <w:lang w:val="en-GB"/>
        </w:rPr>
      </w:pPr>
      <w:r w:rsidRPr="002E24F7">
        <w:rPr>
          <w:sz w:val="24"/>
          <w:szCs w:val="24"/>
          <w:lang w:val="en-GB"/>
        </w:rPr>
        <w:t>[</w:t>
      </w:r>
      <w:r w:rsidR="00374255">
        <w:rPr>
          <w:sz w:val="24"/>
          <w:szCs w:val="24"/>
          <w:lang w:val="en-GB"/>
        </w:rPr>
        <w:t>F</w:t>
      </w:r>
      <w:r w:rsidRPr="002E24F7">
        <w:rPr>
          <w:sz w:val="24"/>
          <w:szCs w:val="24"/>
          <w:lang w:val="en-GB"/>
        </w:rPr>
        <w:t>ull official name</w:t>
      </w:r>
      <w:r w:rsidR="00374255">
        <w:rPr>
          <w:sz w:val="24"/>
          <w:szCs w:val="24"/>
          <w:lang w:val="en-GB"/>
        </w:rPr>
        <w:t xml:space="preserve"> of the sending institution</w:t>
      </w:r>
      <w:r>
        <w:rPr>
          <w:sz w:val="24"/>
          <w:szCs w:val="24"/>
          <w:lang w:val="en-GB"/>
        </w:rPr>
        <w:t>and Erasmus Code</w:t>
      </w:r>
      <w:r w:rsidRPr="002E24F7">
        <w:rPr>
          <w:sz w:val="24"/>
          <w:szCs w:val="24"/>
          <w:lang w:val="en-GB"/>
        </w:rPr>
        <w:t>]</w:t>
      </w:r>
    </w:p>
    <w:p w:rsidR="002E24F7" w:rsidRPr="00735E06" w:rsidRDefault="00374255" w:rsidP="002E24F7">
      <w:pPr>
        <w:rPr>
          <w:szCs w:val="24"/>
          <w:lang w:val="en-GB"/>
        </w:rPr>
      </w:pPr>
      <w:r w:rsidRPr="00735E06">
        <w:rPr>
          <w:szCs w:val="24"/>
          <w:lang w:val="en-GB"/>
        </w:rPr>
        <w:t>Address: [official address in full]</w:t>
      </w:r>
    </w:p>
    <w:p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rsidR="002E24F7" w:rsidRPr="00480BFD" w:rsidRDefault="002E24F7" w:rsidP="002E24F7">
      <w:pPr>
        <w:rPr>
          <w:sz w:val="24"/>
          <w:szCs w:val="24"/>
          <w:lang w:val="en-GB"/>
        </w:rPr>
      </w:pPr>
    </w:p>
    <w:p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ab/>
      </w:r>
    </w:p>
    <w:p w:rsidR="00824DF7" w:rsidRPr="00735E06" w:rsidRDefault="00824DF7" w:rsidP="00824DF7">
      <w:pPr>
        <w:rPr>
          <w:lang w:val="en-GB"/>
        </w:rPr>
      </w:pPr>
      <w:r w:rsidRPr="00735E06">
        <w:rPr>
          <w:lang w:val="en-GB"/>
        </w:rPr>
        <w:t>Address: [official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735E06" w:rsidRDefault="00D36E44"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p>
    <w:p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sdtPr>
        <w:sdtContent>
          <w:r w:rsidR="00B507A0" w:rsidRPr="00B507A0">
            <w:rPr>
              <w:rFonts w:ascii="MS Gothic" w:eastAsia="MS Gothic" w:hAnsi="MS Gothic" w:hint="eastAsia"/>
              <w:lang w:val="en-GB"/>
            </w:rPr>
            <w:t>☐</w:t>
          </w:r>
        </w:sdtContent>
      </w:sdt>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sdtPr>
        <w:sdtContent>
          <w:r w:rsidR="00B507A0">
            <w:rPr>
              <w:rFonts w:ascii="MS Gothic" w:eastAsia="MS Gothic" w:hAnsi="MS Gothic" w:cs="Calibri" w:hint="eastAsia"/>
              <w:lang w:val="en-GB"/>
            </w:rPr>
            <w:t>☐</w:t>
          </w:r>
        </w:sdtContent>
      </w:sdt>
      <w:r w:rsidR="004F6A0D">
        <w:rPr>
          <w:lang w:val="en-GB"/>
        </w:rPr>
        <w:t>a z</w:t>
      </w:r>
      <w:r w:rsidRPr="004F6A0D">
        <w:rPr>
          <w:lang w:val="en-GB"/>
        </w:rPr>
        <w:t xml:space="preserve">ero-grant </w:t>
      </w:r>
    </w:p>
    <w:p w:rsidR="00735E06" w:rsidRPr="004F6A0D" w:rsidRDefault="005A0CA7" w:rsidP="00EA5E6F">
      <w:pPr>
        <w:tabs>
          <w:tab w:val="left" w:pos="2552"/>
        </w:tabs>
        <w:rPr>
          <w:rFonts w:ascii="Verdana" w:hAnsi="Verdana" w:cs="Calibri"/>
          <w:lang w:val="en-GB"/>
        </w:rPr>
      </w:pPr>
      <w:r>
        <w:rPr>
          <w:lang w:val="en-GB"/>
        </w:rPr>
        <w:tab/>
      </w:r>
      <w:sdt>
        <w:sdtPr>
          <w:rPr>
            <w:lang w:val="en-GB"/>
          </w:rPr>
          <w:id w:val="-1740855397"/>
        </w:sdtPr>
        <w:sdtContent>
          <w:r w:rsidR="00B507A0" w:rsidRPr="00B507A0">
            <w:rPr>
              <w:rFonts w:ascii="MS Gothic" w:eastAsia="MS Gothic" w:hAnsi="MS Gothic" w:hint="eastAsia"/>
              <w:lang w:val="en-GB"/>
            </w:rPr>
            <w:t>☐</w:t>
          </w:r>
        </w:sdtContent>
      </w:sdt>
      <w:r w:rsidR="004F6A0D">
        <w:rPr>
          <w:lang w:val="en-GB"/>
        </w:rPr>
        <w:t>a</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EC01B4">
        <w:rPr>
          <w:lang w:val="en-GB"/>
        </w:rPr>
        <w:t xml:space="preserve">combined with </w:t>
      </w:r>
      <w:r w:rsidR="00EC01B4" w:rsidRPr="005D4B89">
        <w:rPr>
          <w:lang w:val="en-GB"/>
        </w:rPr>
        <w:t xml:space="preserve">zero-grant </w:t>
      </w:r>
    </w:p>
    <w:p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sdt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pecialneeds support</w:t>
      </w:r>
      <w:r w:rsidRPr="004F6A0D">
        <w:rPr>
          <w:rFonts w:ascii="Verdana" w:hAnsi="Verdana" w:cs="Calibri"/>
          <w:lang w:val="en-GB"/>
        </w:rPr>
        <w:tab/>
      </w:r>
    </w:p>
    <w:p w:rsidR="00C9059C" w:rsidRDefault="0035677D" w:rsidP="00BB726D">
      <w:pPr>
        <w:tabs>
          <w:tab w:val="left" w:pos="2552"/>
        </w:tabs>
        <w:rPr>
          <w:rFonts w:ascii="Verdana" w:hAnsi="Verdana" w:cs="Calibri"/>
          <w:lang w:val="en-GB"/>
        </w:rPr>
      </w:pPr>
      <w:r>
        <w:rPr>
          <w:lang w:val="en-GB"/>
        </w:rPr>
        <w:tab/>
      </w:r>
      <w:sdt>
        <w:sdtPr>
          <w:rPr>
            <w:lang w:val="en-GB"/>
          </w:rPr>
          <w:id w:val="-1306616148"/>
        </w:sdtPr>
        <w:sdtContent>
          <w:r w:rsidR="00B507A0" w:rsidRPr="00B507A0">
            <w:rPr>
              <w:rFonts w:ascii="MS Gothic" w:eastAsia="MS Gothic" w:hAnsi="MS Gothic" w:hint="eastAsia"/>
              <w:lang w:val="en-GB"/>
            </w:rPr>
            <w:t>☐</w:t>
          </w:r>
        </w:sdtContent>
      </w:sdt>
      <w:r w:rsidR="00BB7183">
        <w:rPr>
          <w:lang w:val="en-GB"/>
        </w:rPr>
        <w:t>financial</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p>
    <w:p w:rsidR="00A90767" w:rsidRDefault="00A90767" w:rsidP="00A90767">
      <w:pPr>
        <w:rPr>
          <w:rFonts w:ascii="Verdana" w:hAnsi="Verdana" w:cs="Calibri"/>
          <w:lang w:val="en-GB"/>
        </w:rPr>
      </w:pPr>
    </w:p>
    <w:p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rsidR="0023790E" w:rsidRDefault="00196E8C" w:rsidP="00735E06">
      <w:pPr>
        <w:rPr>
          <w:rFonts w:ascii="Calibri" w:hAnsi="Calibri" w:cs="Calibri"/>
          <w:snapToGrid/>
          <w:lang w:val="en-GB"/>
        </w:rPr>
      </w:pPr>
      <w:r>
        <w:rPr>
          <w:rFonts w:ascii="Calibri" w:hAnsi="Calibri" w:cs="Calibri"/>
          <w:noProof/>
          <w:snapToGrid/>
          <w:lang w:val="pl-PL" w:eastAsia="pl-PL"/>
        </w:rPr>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rsidR="009E2AE8" w:rsidRDefault="009E2AE8" w:rsidP="00C9059C">
                  <w:pPr>
                    <w:rPr>
                      <w:lang w:val="en-GB"/>
                    </w:rPr>
                  </w:pPr>
                  <w:r>
                    <w:rPr>
                      <w:lang w:val="en-GB"/>
                    </w:rPr>
                    <w:t xml:space="preserve">Bank account holder (if different than student): </w:t>
                  </w:r>
                </w:p>
                <w:p w:rsidR="009E2AE8" w:rsidRDefault="009E2AE8" w:rsidP="00C9059C">
                  <w:pPr>
                    <w:rPr>
                      <w:lang w:val="en-GB"/>
                    </w:rPr>
                  </w:pPr>
                  <w:r w:rsidRPr="00C9059C">
                    <w:rPr>
                      <w:lang w:val="en-GB"/>
                    </w:rPr>
                    <w:t xml:space="preserve">Bank name: </w:t>
                  </w:r>
                </w:p>
                <w:p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9E2AE8" w:rsidRDefault="009E2AE8">
                  <w:pPr>
                    <w:rPr>
                      <w:lang w:val="en-GB"/>
                    </w:rPr>
                  </w:pPr>
                </w:p>
                <w:p w:rsidR="009E2AE8" w:rsidRDefault="009E2AE8">
                  <w:pPr>
                    <w:rPr>
                      <w:lang w:val="en-GB"/>
                    </w:rPr>
                  </w:pPr>
                </w:p>
                <w:p w:rsidR="009E2AE8" w:rsidRPr="00C9059C" w:rsidRDefault="009E2AE8">
                  <w:pPr>
                    <w:rPr>
                      <w:lang w:val="en-GB"/>
                    </w:rPr>
                  </w:pPr>
                </w:p>
              </w:txbxContent>
            </v:textbox>
          </v:shape>
        </w:pic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735E06" w:rsidP="00735E06">
      <w:pPr>
        <w:rPr>
          <w:lang w:val="en-GB"/>
        </w:rPr>
      </w:pPr>
    </w:p>
    <w:p w:rsidR="00D5448C" w:rsidRPr="00735E06" w:rsidRDefault="00D5448C" w:rsidP="00735E06">
      <w:pPr>
        <w:rPr>
          <w:lang w:val="en-GB"/>
        </w:rPr>
      </w:pPr>
    </w:p>
    <w:p w:rsidR="00C9059C" w:rsidRDefault="00C9059C" w:rsidP="00374255">
      <w:pPr>
        <w:jc w:val="both"/>
        <w:rPr>
          <w:sz w:val="24"/>
          <w:szCs w:val="24"/>
          <w:lang w:val="en-GB"/>
        </w:rPr>
      </w:pPr>
    </w:p>
    <w:p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F96310" w:rsidRPr="00735E06">
        <w:rPr>
          <w:sz w:val="24"/>
          <w:szCs w:val="24"/>
          <w:lang w:val="en-GB"/>
        </w:rPr>
        <w:t>of the other part,</w:t>
      </w:r>
    </w:p>
    <w:p w:rsidR="00973336" w:rsidRDefault="00973336" w:rsidP="00374255">
      <w:pPr>
        <w:jc w:val="both"/>
        <w:rPr>
          <w:sz w:val="24"/>
          <w:szCs w:val="24"/>
          <w:lang w:val="en-GB"/>
        </w:rPr>
      </w:pPr>
    </w:p>
    <w:p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rsidR="00A70FD2" w:rsidRDefault="00A70FD2">
      <w:pPr>
        <w:rPr>
          <w:sz w:val="24"/>
          <w:szCs w:val="24"/>
          <w:highlight w:val="cyan"/>
          <w:lang w:val="en-GB"/>
        </w:rPr>
      </w:pPr>
      <w:r>
        <w:rPr>
          <w:sz w:val="24"/>
          <w:szCs w:val="24"/>
          <w:highlight w:val="cyan"/>
          <w:lang w:val="en-GB"/>
        </w:rPr>
        <w:br w:type="page"/>
      </w:r>
    </w:p>
    <w:p w:rsidR="00D5448C" w:rsidRDefault="007A5668" w:rsidP="006720F0">
      <w:pPr>
        <w:jc w:val="center"/>
        <w:rPr>
          <w:sz w:val="24"/>
          <w:szCs w:val="24"/>
          <w:lang w:val="en-GB"/>
        </w:rPr>
      </w:pPr>
      <w:r w:rsidRPr="006720F0">
        <w:rPr>
          <w:sz w:val="24"/>
          <w:szCs w:val="24"/>
          <w:lang w:val="en-GB"/>
        </w:rPr>
        <w:lastRenderedPageBreak/>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E35FC0" w:rsidRPr="00067DF7">
        <w:rPr>
          <w:lang w:val="en-GB"/>
        </w:rPr>
        <w:t>under the Erasmus</w:t>
      </w:r>
      <w:r w:rsidR="00EE2CCB">
        <w:rPr>
          <w:lang w:val="en-GB"/>
        </w:rPr>
        <w:t>+P</w:t>
      </w:r>
      <w:r w:rsidR="00E35FC0" w:rsidRPr="00067DF7">
        <w:rPr>
          <w:lang w:val="en-GB"/>
        </w:rPr>
        <w:t>rogramme.</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Pr="00067DF7">
        <w:rPr>
          <w:lang w:val="en-GB"/>
        </w:rPr>
        <w:t>accepts</w:t>
      </w:r>
      <w:r w:rsidR="00776F3D">
        <w:rPr>
          <w:lang w:val="en-GB"/>
        </w:rPr>
        <w:t xml:space="preserve"> the</w:t>
      </w:r>
      <w:r w:rsidR="00D70C32">
        <w:rPr>
          <w:lang w:val="en-GB"/>
        </w:rPr>
        <w:t>supportspecified</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D70C32">
        <w:rPr>
          <w:lang w:val="en-GB"/>
        </w:rPr>
        <w:t xml:space="preserve">ENTRY INTO FORCE AND </w:t>
      </w:r>
      <w:r w:rsidR="00D70C32" w:rsidRPr="00735E06">
        <w:rPr>
          <w:lang w:val="en-GB"/>
        </w:rPr>
        <w:t xml:space="preserve">DURATION </w:t>
      </w:r>
      <w:r w:rsidR="00D70C32">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0E502A">
        <w:rPr>
          <w:highlight w:val="yellow"/>
          <w:lang w:val="en-GB"/>
        </w:rPr>
        <w:t>EU funds:</w:t>
      </w:r>
      <w:r w:rsidR="00973336" w:rsidRPr="000E502A">
        <w:rPr>
          <w:highlight w:val="yellow"/>
          <w:lang w:val="en-GB"/>
        </w:rPr>
        <w:t>th</w:t>
      </w:r>
      <w:r w:rsidR="00973336">
        <w:rPr>
          <w:highlight w:val="yellow"/>
          <w:lang w:val="en-GB"/>
        </w:rPr>
        <w:t>e</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973336">
        <w:rPr>
          <w:highlight w:val="yellow"/>
          <w:lang w:val="en-GB"/>
        </w:rPr>
        <w:t>receives</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5A0CA7">
        <w:rPr>
          <w:highlight w:val="yellow"/>
          <w:lang w:val="en-GB"/>
        </w:rPr>
        <w:t>receives</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ab/>
      </w:r>
      <w:r w:rsidR="00C560D5" w:rsidRPr="00F66F07">
        <w:rPr>
          <w:lang w:val="en-GB"/>
        </w:rPr>
        <w:t>The total duration of the mobility periodshall not exceed 12 months</w:t>
      </w:r>
      <w:r w:rsidR="008D5E68" w:rsidRPr="008D5E68">
        <w:rPr>
          <w:lang w:val="en-GB"/>
        </w:rPr>
        <w:t>, including any zero grant period</w:t>
      </w:r>
      <w:r w:rsidR="008D5E68">
        <w:rPr>
          <w:lang w:val="en-GB"/>
        </w:rPr>
        <w:t>.</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00E6187C" w:rsidRPr="00735E06">
        <w:rPr>
          <w:lang w:val="en-GB"/>
        </w:rPr>
        <w:t>–</w:t>
      </w:r>
      <w:r w:rsidR="00BB1A47" w:rsidRPr="00735E06">
        <w:rPr>
          <w:sz w:val="20"/>
          <w:lang w:val="en-GB"/>
        </w:rPr>
        <w:t>FINAN</w:t>
      </w:r>
      <w:r w:rsidR="00BB1A47">
        <w:rPr>
          <w:sz w:val="20"/>
          <w:lang w:val="en-GB"/>
        </w:rPr>
        <w:t xml:space="preserve">CIAL SUPPORT </w:t>
      </w:r>
    </w:p>
    <w:p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supportfor</w:t>
      </w:r>
      <w:r w:rsidR="00F96310" w:rsidRPr="00735E06">
        <w:rPr>
          <w:lang w:val="en-GB"/>
        </w:rPr>
        <w:t xml:space="preserve">the </w:t>
      </w:r>
      <w:r w:rsidR="00EE7FE2" w:rsidRPr="00735E06">
        <w:rPr>
          <w:lang w:val="en-GB"/>
        </w:rPr>
        <w:t xml:space="preserve">mobility period </w:t>
      </w:r>
      <w:r w:rsidR="00A725B1">
        <w:rPr>
          <w:lang w:val="en-GB"/>
        </w:rPr>
        <w:t>is</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r w:rsidR="00A725B1" w:rsidRPr="00B84FC6">
        <w:rPr>
          <w:highlight w:val="yellow"/>
          <w:lang w:val="en-GB"/>
        </w:rPr>
        <w:t>, the</w:t>
      </w:r>
      <w:r w:rsidR="00A725B1">
        <w:rPr>
          <w:highlight w:val="yellow"/>
          <w:lang w:val="en-GB"/>
        </w:rPr>
        <w:t>participant shall receive</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sidRPr="003C5395">
        <w:rPr>
          <w:highlight w:val="cyan"/>
          <w:lang w:val="en-GB"/>
        </w:rPr>
        <w:t>[If the participant is entitled to a travel grant:</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8D5E68">
        <w:rPr>
          <w:lang w:val="en-GB"/>
        </w:rPr>
        <w:t>EU</w:t>
      </w:r>
      <w:r w:rsidR="00203C58" w:rsidRPr="00412CD1">
        <w:rPr>
          <w:lang w:val="en-GB"/>
        </w:rPr>
        <w:t xml:space="preserve"> funds.</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3111BF">
        <w:rPr>
          <w:lang w:val="en-GB"/>
        </w:rPr>
        <w:t xml:space="preserve">financial support </w:t>
      </w:r>
      <w:r w:rsidR="00203C58">
        <w:rPr>
          <w:lang w:val="en-GB"/>
        </w:rPr>
        <w:t>or part thereofshall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203C58">
        <w:rPr>
          <w:lang w:val="en-GB"/>
        </w:rPr>
        <w:t xml:space="preserve">However,when the participant has been prevented from completing his/her mobility activities </w:t>
      </w:r>
      <w:r w:rsidR="00203C58" w:rsidRPr="00B618F9">
        <w:rPr>
          <w:lang w:val="en-GB"/>
        </w:rPr>
        <w:t xml:space="preserve">as describedin Annex </w:t>
      </w:r>
      <w:r w:rsidR="00203C58">
        <w:rPr>
          <w:lang w:val="en-GB"/>
        </w:rPr>
        <w:t>Idue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F653E1">
        <w:rPr>
          <w:lang w:val="en-GB"/>
        </w:rPr>
        <w:t>4</w:t>
      </w:r>
      <w:r w:rsidRPr="00735E06">
        <w:rPr>
          <w:lang w:val="en-GB"/>
        </w:rPr>
        <w:t xml:space="preserve"> – PAYMENT ARRANGEMENTS</w:t>
      </w:r>
    </w:p>
    <w:p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p>
    <w:p w:rsidR="00015735" w:rsidRDefault="00015735" w:rsidP="00BB0723">
      <w:pPr>
        <w:pStyle w:val="Akapitzlist"/>
        <w:numPr>
          <w:ilvl w:val="0"/>
          <w:numId w:val="10"/>
        </w:numPr>
        <w:ind w:left="1134"/>
        <w:jc w:val="both"/>
        <w:rPr>
          <w:lang w:val="en-GB"/>
        </w:rPr>
      </w:pPr>
      <w:r w:rsidRPr="00015735">
        <w:rPr>
          <w:lang w:val="en-GB"/>
        </w:rPr>
        <w:lastRenderedPageBreak/>
        <w:t xml:space="preserve">30 calendar days after the signature of the agreement by both parties </w:t>
      </w:r>
    </w:p>
    <w:p w:rsidR="00015735" w:rsidRPr="00BB0723" w:rsidRDefault="00015735" w:rsidP="00BB0723">
      <w:pPr>
        <w:pStyle w:val="Akapitzlist"/>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rsidR="00105F02" w:rsidRPr="00015735" w:rsidRDefault="00FE5D7A" w:rsidP="004620EF">
      <w:pPr>
        <w:ind w:left="567"/>
        <w:jc w:val="both"/>
        <w:rPr>
          <w:lang w:val="en-GB"/>
        </w:rPr>
      </w:pPr>
      <w:r w:rsidRPr="004620EF">
        <w:rPr>
          <w:lang w:val="en-GB"/>
        </w:rPr>
        <w:t>representing</w:t>
      </w:r>
      <w:r w:rsidR="004E4E61" w:rsidRPr="004620EF">
        <w:rPr>
          <w:highlight w:val="yellow"/>
          <w:lang w:val="en-GB"/>
        </w:rPr>
        <w:t>[between 70% and 100%]</w:t>
      </w:r>
      <w:r w:rsidRPr="004620EF">
        <w:rPr>
          <w:lang w:val="en-GB"/>
        </w:rPr>
        <w:t xml:space="preserve">of the amount specified in Article </w:t>
      </w:r>
      <w:r w:rsidR="00F653E1" w:rsidRPr="004620EF">
        <w:rPr>
          <w:lang w:val="en-GB"/>
        </w:rPr>
        <w:t>3</w:t>
      </w:r>
      <w:bookmarkStart w:id="0" w:name="_GoBack"/>
      <w:bookmarkEnd w:id="0"/>
      <w:r w:rsidRPr="004620EF">
        <w:rPr>
          <w:lang w:val="en-GB"/>
        </w:rPr>
        <w:t>.</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162B2C">
        <w:rPr>
          <w:lang w:val="en-GB"/>
        </w:rPr>
        <w:t>online</w:t>
      </w:r>
      <w:r w:rsidR="00222A10">
        <w:rPr>
          <w:lang w:val="en-GB"/>
        </w:rPr>
        <w:t>EU survey</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C64F27" w:rsidRDefault="00C64F27"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sidRPr="00BB0723">
        <w:rPr>
          <w:highlight w:val="cyan"/>
          <w:lang w:val="en-GB"/>
        </w:rPr>
        <w:t>[</w:t>
      </w:r>
      <w:r w:rsidRPr="00BB0723">
        <w:rPr>
          <w:highlight w:val="cyan"/>
          <w:lang w:val="en-GB"/>
        </w:rPr>
        <w:t xml:space="preserve">The institution </w:t>
      </w:r>
      <w:r w:rsidR="00D70C32" w:rsidRPr="00BB0723">
        <w:rPr>
          <w:highlight w:val="cyan"/>
          <w:lang w:val="en-GB"/>
        </w:rPr>
        <w:t>shall</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ab/>
      </w:r>
      <w:r w:rsidR="00F0757A" w:rsidRPr="00BB0723">
        <w:rPr>
          <w:highlight w:val="cyan"/>
          <w:lang w:val="en-GB"/>
        </w:rPr>
        <w:t>[For studies and traineeships</w:t>
      </w:r>
      <w:r w:rsidR="00F0757A" w:rsidRPr="00F0757A">
        <w:rPr>
          <w:highlight w:val="yellow"/>
          <w:lang w:val="en-GB"/>
        </w:rPr>
        <w:t>]</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517E2E" w:rsidRPr="00BB0723">
        <w:rPr>
          <w:highlight w:val="yellow"/>
          <w:lang w:val="en-GB"/>
        </w:rPr>
        <w:t>[/study place if foreseen for studies]</w:t>
      </w:r>
      <w:r w:rsidR="004B15AC" w:rsidRPr="00BB0723">
        <w:rPr>
          <w:highlight w:val="yellow"/>
          <w:lang w:val="en-GB"/>
        </w:rPr>
        <w:t>)</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3415BB" w:rsidRPr="00C201E1">
        <w:rPr>
          <w:i/>
          <w:lang w:val="en-GB"/>
        </w:rPr>
        <w:t xml:space="preserve">by the </w:t>
      </w:r>
      <w:r w:rsidR="00203C58" w:rsidRPr="00065470">
        <w:rPr>
          <w:i/>
          <w:lang w:val="en-GB"/>
        </w:rPr>
        <w:t>participant</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p>
    <w:p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517E2E" w:rsidRPr="00BB0723">
        <w:rPr>
          <w:highlight w:val="yellow"/>
          <w:lang w:val="en-GB"/>
        </w:rPr>
        <w:t>[/study place if foreseen for studies]</w:t>
      </w:r>
      <w:r w:rsidRPr="00BB0723">
        <w:rPr>
          <w:highlight w:val="yellow"/>
          <w:lang w:val="en-GB"/>
        </w:rPr>
        <w:t>)</w:t>
      </w:r>
      <w:r w:rsidRPr="00C201E1">
        <w:rPr>
          <w:lang w:val="en-GB"/>
        </w:rPr>
        <w:t>has been organised and of how it has been organised</w:t>
      </w:r>
      <w:r w:rsidR="003415BB" w:rsidRPr="00C201E1">
        <w:rPr>
          <w:lang w:val="en-GB"/>
        </w:rPr>
        <w:t xml:space="preserve"> shall be included in this agreement. </w:t>
      </w:r>
    </w:p>
    <w:p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065470">
        <w:rPr>
          <w:i/>
          <w:lang w:val="en-GB"/>
        </w:rPr>
        <w:t>participant</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rsidR="009B7B70" w:rsidRDefault="009B7B70" w:rsidP="009B7B70">
      <w:pPr>
        <w:ind w:left="567"/>
        <w:jc w:val="both"/>
        <w:rPr>
          <w:lang w:val="en-GB"/>
        </w:rPr>
      </w:pPr>
    </w:p>
    <w:p w:rsidR="00B12075" w:rsidRDefault="00B12075" w:rsidP="009B7B70">
      <w:pPr>
        <w:ind w:left="567"/>
        <w:jc w:val="both"/>
        <w:rPr>
          <w:lang w:val="en-GB"/>
        </w:rPr>
      </w:pPr>
    </w:p>
    <w:p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CE269D" w:rsidRPr="00A6421D">
        <w:rPr>
          <w:lang w:val="en-GB"/>
        </w:rPr>
        <w:t xml:space="preserve">Spanish, </w:t>
      </w:r>
      <w:r w:rsidR="00A6421D" w:rsidRPr="00A6421D">
        <w:rPr>
          <w:lang w:val="en-GB"/>
        </w:rPr>
        <w:t>or Swedish</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 xml:space="preserve">theOLSlanguage assessment </w:t>
      </w:r>
      <w:r w:rsidRPr="004A4617">
        <w:rPr>
          <w:lang w:val="en-GB"/>
        </w:rPr>
        <w:t xml:space="preserve">before and at the end of </w:t>
      </w:r>
      <w:r>
        <w:rPr>
          <w:lang w:val="en-GB"/>
        </w:rPr>
        <w:t>the mobility period</w:t>
      </w:r>
      <w:r w:rsidR="00623646" w:rsidRPr="00623646">
        <w:rPr>
          <w:highlight w:val="cyan"/>
          <w:lang w:val="en-GB"/>
        </w:rPr>
        <w:t>[N</w:t>
      </w:r>
      <w:r w:rsidR="00623646">
        <w:rPr>
          <w:highlight w:val="cyan"/>
          <w:lang w:val="en-GB"/>
        </w:rPr>
        <w:t>B:</w:t>
      </w:r>
      <w:r w:rsidR="00623646" w:rsidRPr="00623646">
        <w:rPr>
          <w:highlight w:val="cyan"/>
          <w:lang w:val="en-GB"/>
        </w:rPr>
        <w:t xml:space="preserve"> participants with a C2 level at the initial language assessment are exempted from taking the final language assessment]</w:t>
      </w:r>
      <w:r w:rsidRPr="00366E7B">
        <w:rPr>
          <w:lang w:val="en-GB"/>
        </w:rPr>
        <w:t>.</w:t>
      </w:r>
      <w:r>
        <w:rPr>
          <w:lang w:val="en-GB"/>
        </w:rPr>
        <w:t xml:space="preserve"> The completion of the online assessment before departure is a pre-requisite for the mobility, except in duly justified cases.</w:t>
      </w:r>
    </w:p>
    <w:p w:rsidR="008967B6" w:rsidRPr="00366E7B" w:rsidRDefault="008967B6" w:rsidP="00B12075">
      <w:pPr>
        <w:ind w:left="720" w:hanging="720"/>
        <w:rPr>
          <w:lang w:val="en-GB"/>
        </w:rPr>
      </w:pPr>
      <w:r>
        <w:rPr>
          <w:lang w:val="en-GB"/>
        </w:rPr>
        <w:lastRenderedPageBreak/>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sdtPr>
        <w:sdtContent>
          <w:r>
            <w:rPr>
              <w:rFonts w:ascii="MS Gothic" w:eastAsia="MS Gothic" w:hAnsi="MS Gothic" w:hint="eastAsia"/>
              <w:lang w:val="en-GB"/>
            </w:rPr>
            <w:t>☐</w:t>
          </w:r>
        </w:sdtContent>
      </w:sdt>
      <w:r w:rsidR="00912D67">
        <w:rPr>
          <w:lang w:val="en-GB"/>
        </w:rPr>
        <w:t>A2</w:t>
      </w:r>
      <w:sdt>
        <w:sdtPr>
          <w:rPr>
            <w:lang w:val="en-GB"/>
          </w:rPr>
          <w:id w:val="2080716573"/>
        </w:sdtPr>
        <w:sdtContent>
          <w:r w:rsidR="00912D67">
            <w:rPr>
              <w:rFonts w:ascii="MS Gothic" w:eastAsia="MS Gothic" w:hAnsi="MS Gothic" w:hint="eastAsia"/>
              <w:lang w:val="en-GB"/>
            </w:rPr>
            <w:t>☐</w:t>
          </w:r>
        </w:sdtContent>
      </w:sdt>
      <w:r>
        <w:rPr>
          <w:lang w:val="en-GB"/>
        </w:rPr>
        <w:t>B1</w:t>
      </w:r>
      <w:sdt>
        <w:sdtPr>
          <w:rPr>
            <w:lang w:val="en-GB"/>
          </w:rPr>
          <w:id w:val="501093915"/>
        </w:sdtPr>
        <w:sdtContent>
          <w:r>
            <w:rPr>
              <w:rFonts w:ascii="MS Gothic" w:eastAsia="MS Gothic" w:hAnsi="MS Gothic" w:hint="eastAsia"/>
              <w:lang w:val="en-GB"/>
            </w:rPr>
            <w:t>☐</w:t>
          </w:r>
        </w:sdtContent>
      </w:sdt>
      <w:r>
        <w:rPr>
          <w:lang w:val="en-GB"/>
        </w:rPr>
        <w:t xml:space="preserve"> B2</w:t>
      </w:r>
      <w:sdt>
        <w:sdtPr>
          <w:rPr>
            <w:lang w:val="en-GB"/>
          </w:rPr>
          <w:id w:val="-572131189"/>
        </w:sdtPr>
        <w:sdtContent>
          <w:r>
            <w:rPr>
              <w:rFonts w:ascii="MS Gothic" w:eastAsia="MS Gothic" w:hAnsi="MS Gothic" w:hint="eastAsia"/>
              <w:lang w:val="en-GB"/>
            </w:rPr>
            <w:t>☐</w:t>
          </w:r>
        </w:sdtContent>
      </w:sdt>
      <w:r>
        <w:rPr>
          <w:lang w:val="en-GB"/>
        </w:rPr>
        <w:t xml:space="preserve"> C1</w:t>
      </w:r>
      <w:sdt>
        <w:sdtPr>
          <w:rPr>
            <w:lang w:val="en-GB"/>
          </w:rPr>
          <w:id w:val="1999688498"/>
        </w:sdt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Content>
          <w:r w:rsidR="00912D67">
            <w:rPr>
              <w:rFonts w:ascii="MS Gothic" w:eastAsia="MS Gothic" w:hAnsi="MS Gothic" w:hint="eastAsia"/>
              <w:lang w:val="en-GB"/>
            </w:rPr>
            <w:t>☐</w:t>
          </w:r>
        </w:sdtContent>
      </w:sdt>
    </w:p>
    <w:p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rsidR="00B12075" w:rsidRPr="00366E7B" w:rsidRDefault="00B12075" w:rsidP="00B12075">
      <w:pPr>
        <w:ind w:left="720" w:hanging="720"/>
        <w:rPr>
          <w:lang w:val="en-GB"/>
        </w:rPr>
      </w:pPr>
      <w:r>
        <w:rPr>
          <w:lang w:val="en-GB"/>
        </w:rPr>
        <w:t>6.</w:t>
      </w:r>
      <w:r w:rsidR="004414C6">
        <w:rPr>
          <w:lang w:val="en-GB"/>
        </w:rPr>
        <w:t>4</w:t>
      </w:r>
      <w:r>
        <w:rPr>
          <w:lang w:val="en-GB"/>
        </w:rPr>
        <w:tab/>
      </w:r>
      <w:r w:rsidRPr="00BB0723">
        <w:rPr>
          <w:highlight w:val="cyan"/>
          <w:lang w:val="en-GB"/>
        </w:rPr>
        <w:t>[Optional</w:t>
      </w:r>
      <w:r w:rsidR="00DF06D9" w:rsidRPr="00BB0723">
        <w:rPr>
          <w:highlight w:val="cyan"/>
          <w:lang w:val="en-GB"/>
        </w:rPr>
        <w:t xml:space="preserve">-to be decided by </w:t>
      </w:r>
      <w:r w:rsidR="00A70FD2">
        <w:rPr>
          <w:highlight w:val="cyan"/>
          <w:lang w:val="en-GB"/>
        </w:rPr>
        <w:t xml:space="preserve">the </w:t>
      </w:r>
      <w:r w:rsidR="00DF06D9" w:rsidRPr="00BB0723">
        <w:rPr>
          <w:highlight w:val="cyan"/>
          <w:lang w:val="en-GB"/>
        </w:rPr>
        <w:t>beneficiary</w:t>
      </w:r>
      <w:r w:rsidRPr="00623646">
        <w:rPr>
          <w:highlight w:val="cyan"/>
          <w:lang w:val="en-GB"/>
        </w:rPr>
        <w:t>]</w:t>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rsidR="00B12075" w:rsidRDefault="00B12075" w:rsidP="009B7B70">
      <w:pPr>
        <w:pBdr>
          <w:bottom w:val="single" w:sz="6" w:space="1" w:color="auto"/>
        </w:pBdr>
        <w:rPr>
          <w:lang w:val="en-GB"/>
        </w:rPr>
      </w:pP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Pr>
          <w:lang w:val="en-GB"/>
        </w:rPr>
        <w:t>EU SURVEY</w:t>
      </w:r>
    </w:p>
    <w:p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9724A" w:rsidRPr="003B2A22">
        <w:rPr>
          <w:lang w:val="en-GB"/>
        </w:rPr>
        <w:t>EU Survey</w:t>
      </w:r>
      <w:r w:rsidR="009C2482">
        <w:rPr>
          <w:lang w:val="en-GB"/>
        </w:rPr>
        <w:t xml:space="preserve"> after the mobility abroad</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 xml:space="preserve">uponreceipt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rsidR="00F106E3" w:rsidRDefault="00F106E3" w:rsidP="00C3152B">
      <w:pPr>
        <w:tabs>
          <w:tab w:val="left" w:pos="567"/>
        </w:tabs>
        <w:ind w:left="567" w:hanging="567"/>
        <w:jc w:val="both"/>
        <w:rPr>
          <w:lang w:val="en-GB"/>
        </w:rPr>
      </w:pPr>
    </w:p>
    <w:p w:rsidR="00F96310" w:rsidRPr="00067DF7" w:rsidRDefault="00F96310" w:rsidP="00C3152B">
      <w:pPr>
        <w:tabs>
          <w:tab w:val="left" w:pos="567"/>
        </w:tabs>
        <w:ind w:left="567" w:hanging="567"/>
        <w:jc w:val="both"/>
        <w:rPr>
          <w:lang w:val="en-GB"/>
        </w:rPr>
      </w:pPr>
    </w:p>
    <w:p w:rsidR="00F96310" w:rsidRPr="00FA56BC" w:rsidRDefault="00067DF7">
      <w:pPr>
        <w:pBdr>
          <w:bottom w:val="single" w:sz="6" w:space="1" w:color="auto"/>
        </w:pBdr>
        <w:rPr>
          <w:lang w:val="en-GB"/>
        </w:rPr>
      </w:pPr>
      <w:r w:rsidRPr="00FA56BC">
        <w:rPr>
          <w:lang w:val="en-GB"/>
        </w:rPr>
        <w:t>ARTICLE</w:t>
      </w:r>
      <w:r w:rsidR="004A4617">
        <w:rPr>
          <w:lang w:val="en-GB"/>
        </w:rPr>
        <w:t>8</w:t>
      </w:r>
      <w:r w:rsidR="00F96310" w:rsidRPr="00FA56BC">
        <w:rPr>
          <w:lang w:val="en-GB"/>
        </w:rPr>
        <w:t xml:space="preserve"> – LAW APPLICABLE AND COMPETENT COURT</w:t>
      </w:r>
    </w:p>
    <w:p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Agreement is governed by</w:t>
      </w:r>
      <w:r w:rsidR="00A70FD2">
        <w:rPr>
          <w:lang w:val="en-GB"/>
        </w:rPr>
        <w:t xml:space="preserve"> the Polish law</w:t>
      </w:r>
      <w:r w:rsidRPr="00223C36">
        <w:rPr>
          <w:lang w:val="en-GB"/>
        </w:rPr>
        <w:t>.</w:t>
      </w:r>
    </w:p>
    <w:p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/forename</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sidRPr="00F12A69">
        <w:rPr>
          <w:sz w:val="24"/>
          <w:szCs w:val="24"/>
          <w:highlight w:val="lightGray"/>
          <w:lang w:val="en-GB"/>
        </w:rPr>
        <w:t>EDUCATION</w:t>
      </w:r>
      <w:r w:rsidR="00C23467">
        <w:rPr>
          <w:highlight w:val="cyan"/>
          <w:lang w:val="en-GB"/>
        </w:rPr>
        <w:t>Institution to select</w:t>
      </w:r>
      <w:r w:rsidRPr="00F12A69">
        <w:rPr>
          <w:sz w:val="24"/>
          <w:szCs w:val="24"/>
          <w:highlight w:val="lightGray"/>
          <w:lang w:val="en-GB"/>
        </w:rPr>
        <w:t>]</w:t>
      </w:r>
    </w:p>
    <w:p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p>
    <w:p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rsidR="00137EB2" w:rsidRDefault="00137EB2" w:rsidP="00BB726D">
      <w:pPr>
        <w:tabs>
          <w:tab w:val="left" w:pos="5670"/>
        </w:tabs>
        <w:jc w:val="center"/>
        <w:rPr>
          <w:sz w:val="16"/>
          <w:szCs w:val="16"/>
          <w:lang w:val="en-GB"/>
        </w:rPr>
      </w:pP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BC384A" w:rsidRPr="00CB69CA" w:rsidRDefault="00BC384A" w:rsidP="00986E2C">
      <w:pPr>
        <w:tabs>
          <w:tab w:val="left" w:pos="360"/>
        </w:tabs>
        <w:jc w:val="center"/>
        <w:rPr>
          <w:b/>
          <w:lang w:val="en-GB"/>
        </w:rPr>
      </w:pPr>
      <w:r w:rsidRPr="00CB69CA">
        <w:rPr>
          <w:b/>
          <w:lang w:val="en-GB"/>
        </w:rPr>
        <w:lastRenderedPageBreak/>
        <w:t>Annex II</w:t>
      </w:r>
    </w:p>
    <w:p w:rsidR="00BC384A" w:rsidRPr="00CB69CA" w:rsidRDefault="00BC384A" w:rsidP="00986E2C">
      <w:pPr>
        <w:tabs>
          <w:tab w:val="left" w:pos="360"/>
        </w:tabs>
        <w:jc w:val="center"/>
        <w:rPr>
          <w:rFonts w:ascii="Arial" w:hAnsi="Arial"/>
          <w:b/>
          <w:lang w:val="en-GB"/>
        </w:rPr>
      </w:pPr>
    </w:p>
    <w:p w:rsidR="00986E2C" w:rsidRPr="00CB69CA" w:rsidRDefault="00986E2C" w:rsidP="00986E2C">
      <w:pPr>
        <w:tabs>
          <w:tab w:val="left" w:pos="360"/>
        </w:tabs>
        <w:jc w:val="center"/>
        <w:rPr>
          <w:rFonts w:ascii="Arial" w:hAnsi="Arial"/>
          <w:b/>
          <w:lang w:val="en-GB"/>
        </w:rPr>
      </w:pPr>
    </w:p>
    <w:p w:rsidR="00137EB2" w:rsidRPr="00CB69CA" w:rsidRDefault="00137EB2" w:rsidP="00137EB2">
      <w:pPr>
        <w:tabs>
          <w:tab w:val="left" w:pos="360"/>
        </w:tabs>
        <w:jc w:val="center"/>
        <w:rPr>
          <w:b/>
          <w:sz w:val="24"/>
          <w:lang w:val="en-GB"/>
        </w:rPr>
      </w:pPr>
      <w:r w:rsidRPr="00CB69CA">
        <w:rPr>
          <w:b/>
          <w:sz w:val="24"/>
          <w:lang w:val="en-GB"/>
        </w:rPr>
        <w:t>GENERAL CONDITIONS</w:t>
      </w:r>
    </w:p>
    <w:p w:rsidR="00137EB2" w:rsidRPr="00CB69CA" w:rsidRDefault="00137EB2" w:rsidP="00137EB2">
      <w:pPr>
        <w:tabs>
          <w:tab w:val="left" w:pos="360"/>
        </w:tabs>
        <w:rPr>
          <w:rFonts w:ascii="Arial" w:hAnsi="Arial"/>
          <w:lang w:val="en-GB"/>
        </w:rPr>
      </w:pPr>
    </w:p>
    <w:p w:rsidR="00137EB2" w:rsidRPr="00CB69CA" w:rsidRDefault="00137EB2" w:rsidP="00137EB2">
      <w:pPr>
        <w:tabs>
          <w:tab w:val="left" w:pos="360"/>
        </w:tabs>
        <w:rPr>
          <w:rFonts w:ascii="Arial" w:hAnsi="Arial"/>
          <w:lang w:val="en-GB"/>
        </w:rPr>
      </w:pPr>
    </w:p>
    <w:p w:rsidR="00137EB2" w:rsidRPr="00CB69CA" w:rsidRDefault="00137EB2" w:rsidP="00137EB2">
      <w:pPr>
        <w:keepNext/>
        <w:rPr>
          <w:b/>
          <w:sz w:val="18"/>
          <w:lang w:val="en-GB"/>
        </w:rPr>
      </w:pPr>
      <w:r w:rsidRPr="00CB69CA">
        <w:rPr>
          <w:b/>
          <w:sz w:val="18"/>
          <w:lang w:val="en-GB"/>
        </w:rPr>
        <w:t>Article 1: Liability</w:t>
      </w:r>
    </w:p>
    <w:p w:rsidR="00137EB2" w:rsidRPr="00CB69CA" w:rsidRDefault="00137EB2" w:rsidP="00137EB2">
      <w:pPr>
        <w:keepNext/>
        <w:rPr>
          <w:sz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E93545" w:rsidRPr="00E93545">
        <w:rPr>
          <w:sz w:val="18"/>
          <w:szCs w:val="18"/>
          <w:lang w:val="en-GB"/>
        </w:rPr>
        <w:t>Poland</w:t>
      </w:r>
      <w:r w:rsidRPr="00E93545">
        <w:rPr>
          <w:sz w:val="18"/>
          <w:szCs w:val="18"/>
          <w:lang w:val="en-GB"/>
        </w:rPr>
        <w:t>, the European</w:t>
      </w:r>
      <w:r w:rsidRPr="00FE149C">
        <w:rPr>
          <w:sz w:val="18"/>
          <w:szCs w:val="18"/>
          <w:lang w:val="en-GB"/>
        </w:rPr>
        <w:t xml:space="preserve">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E93545" w:rsidRPr="00B7192E">
        <w:rPr>
          <w:sz w:val="18"/>
          <w:szCs w:val="18"/>
          <w:lang w:val="en-GB"/>
        </w:rPr>
        <w:t>Poland</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C90D2F">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E93545" w:rsidRPr="00B7192E">
        <w:rPr>
          <w:sz w:val="18"/>
          <w:szCs w:val="18"/>
          <w:lang w:val="en-GB"/>
        </w:rPr>
        <w:t>Poland</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E93545" w:rsidRPr="00B7192E">
        <w:rPr>
          <w:sz w:val="18"/>
          <w:szCs w:val="18"/>
          <w:lang w:val="en-GB"/>
        </w:rPr>
        <w:t>Poland</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A99" w:rsidRDefault="00DC3A99">
      <w:r>
        <w:separator/>
      </w:r>
    </w:p>
  </w:endnote>
  <w:endnote w:type="continuationSeparator" w:id="1">
    <w:p w:rsidR="00DC3A99" w:rsidRDefault="00DC3A99">
      <w:r>
        <w:continuationSeparator/>
      </w:r>
    </w:p>
  </w:endnote>
  <w:endnote w:type="continuationNotice" w:id="2">
    <w:p w:rsidR="00DC3A99" w:rsidRDefault="00DC3A9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196E8C">
    <w:pPr>
      <w:pStyle w:val="Stopka"/>
      <w:framePr w:wrap="around" w:vAnchor="text" w:hAnchor="margin" w:xAlign="right" w:y="1"/>
      <w:rPr>
        <w:rStyle w:val="Numerstrony"/>
        <w:szCs w:val="24"/>
      </w:rPr>
    </w:pPr>
    <w:r>
      <w:rPr>
        <w:rStyle w:val="Numerstrony"/>
        <w:szCs w:val="24"/>
      </w:rPr>
      <w:fldChar w:fldCharType="begin"/>
    </w:r>
    <w:r w:rsidR="009E2AE8">
      <w:rPr>
        <w:rStyle w:val="Numerstrony"/>
        <w:szCs w:val="24"/>
      </w:rPr>
      <w:instrText xml:space="preserve">PAGE  </w:instrText>
    </w:r>
    <w:r>
      <w:rPr>
        <w:rStyle w:val="Numerstrony"/>
        <w:szCs w:val="24"/>
      </w:rPr>
      <w:fldChar w:fldCharType="separate"/>
    </w:r>
    <w:r w:rsidR="009E2AE8">
      <w:rPr>
        <w:rStyle w:val="Numerstrony"/>
        <w:noProof/>
        <w:szCs w:val="24"/>
      </w:rPr>
      <w:t>1</w:t>
    </w:r>
    <w:r>
      <w:rPr>
        <w:rStyle w:val="Numerstrony"/>
        <w:szCs w:val="24"/>
      </w:rPr>
      <w:fldChar w:fldCharType="end"/>
    </w:r>
  </w:p>
  <w:p w:rsidR="009E2AE8" w:rsidRDefault="009E2AE8">
    <w:pPr>
      <w:pStyle w:val="Stopka"/>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196E8C">
    <w:pPr>
      <w:pStyle w:val="Stopka"/>
      <w:framePr w:wrap="around" w:vAnchor="text" w:hAnchor="page" w:x="5482" w:y="131"/>
      <w:rPr>
        <w:rStyle w:val="Numerstrony"/>
        <w:szCs w:val="24"/>
      </w:rPr>
    </w:pPr>
    <w:r>
      <w:rPr>
        <w:rStyle w:val="Numerstrony"/>
        <w:szCs w:val="24"/>
      </w:rPr>
      <w:fldChar w:fldCharType="begin"/>
    </w:r>
    <w:r w:rsidR="009E2AE8">
      <w:rPr>
        <w:rStyle w:val="Numerstrony"/>
        <w:szCs w:val="24"/>
      </w:rPr>
      <w:instrText xml:space="preserve">PAGE  </w:instrText>
    </w:r>
    <w:r>
      <w:rPr>
        <w:rStyle w:val="Numerstrony"/>
        <w:szCs w:val="24"/>
      </w:rPr>
      <w:fldChar w:fldCharType="separate"/>
    </w:r>
    <w:r w:rsidR="00D17F15">
      <w:rPr>
        <w:rStyle w:val="Numerstrony"/>
        <w:noProof/>
        <w:szCs w:val="24"/>
      </w:rPr>
      <w:t>5</w:t>
    </w:r>
    <w:r>
      <w:rPr>
        <w:rStyle w:val="Numerstrony"/>
        <w:szCs w:val="24"/>
      </w:rPr>
      <w:fldChar w:fldCharType="end"/>
    </w:r>
  </w:p>
  <w:p w:rsidR="009E2AE8" w:rsidRDefault="009E2AE8">
    <w:pPr>
      <w:pStyle w:val="Stopka"/>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Pr="009A6788" w:rsidRDefault="009E2AE8"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196E8C" w:rsidP="00FE149C">
    <w:pPr>
      <w:pStyle w:val="Stopka"/>
      <w:framePr w:wrap="auto" w:vAnchor="text" w:hAnchor="margin" w:xAlign="right" w:y="1"/>
      <w:jc w:val="both"/>
      <w:rPr>
        <w:rStyle w:val="Numerstrony"/>
      </w:rPr>
    </w:pPr>
    <w:r>
      <w:rPr>
        <w:rStyle w:val="Numerstrony"/>
      </w:rPr>
      <w:fldChar w:fldCharType="begin"/>
    </w:r>
    <w:r w:rsidR="009E2AE8">
      <w:rPr>
        <w:rStyle w:val="Numerstrony"/>
      </w:rPr>
      <w:instrText xml:space="preserve">PAGE  </w:instrText>
    </w:r>
    <w:r>
      <w:rPr>
        <w:rStyle w:val="Numerstrony"/>
      </w:rPr>
      <w:fldChar w:fldCharType="separate"/>
    </w:r>
    <w:r w:rsidR="00D17F15">
      <w:rPr>
        <w:rStyle w:val="Numerstrony"/>
        <w:noProof/>
      </w:rPr>
      <w:t>6</w:t>
    </w:r>
    <w:r>
      <w:rPr>
        <w:rStyle w:val="Numerstrony"/>
      </w:rPr>
      <w:fldChar w:fldCharType="end"/>
    </w:r>
  </w:p>
  <w:p w:rsidR="009E2AE8" w:rsidRDefault="009E2AE8">
    <w:pPr>
      <w:pStyle w:val="Stopk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A99" w:rsidRDefault="00DC3A99">
      <w:r>
        <w:separator/>
      </w:r>
    </w:p>
  </w:footnote>
  <w:footnote w:type="continuationSeparator" w:id="1">
    <w:p w:rsidR="00DC3A99" w:rsidRDefault="00DC3A99">
      <w:r>
        <w:continuationSeparator/>
      </w:r>
    </w:p>
  </w:footnote>
  <w:footnote w:type="continuationNotice" w:id="2">
    <w:p w:rsidR="00DC3A99" w:rsidRDefault="00DC3A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Default="009E2AE8">
    <w:pPr>
      <w:pStyle w:val="Nagwek"/>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DF" w:rsidRPr="00BB0723" w:rsidRDefault="003C128E" w:rsidP="00FC67BC">
    <w:pPr>
      <w:pStyle w:val="Nagwek"/>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CB69CA">
      <w:rPr>
        <w:rFonts w:ascii="Arial Narrow" w:hAnsi="Arial Narrow" w:cs="Arial"/>
        <w:sz w:val="18"/>
        <w:szCs w:val="18"/>
        <w:u w:val="single"/>
        <w:lang w:val="en-GB"/>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E8" w:rsidRPr="00FE149C" w:rsidRDefault="009E2AE8" w:rsidP="00FE14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50178"/>
  </w:hdrShapeDefaults>
  <w:footnotePr>
    <w:pos w:val="beneathText"/>
    <w:footnote w:id="0"/>
    <w:footnote w:id="1"/>
    <w:footnote w:id="2"/>
  </w:footnotePr>
  <w:endnotePr>
    <w:endnote w:id="0"/>
    <w:endnote w:id="1"/>
    <w:endnote w:id="2"/>
  </w:endnotePr>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96E8C"/>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0E8A"/>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0FD2"/>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17F15"/>
    <w:rsid w:val="00D20299"/>
    <w:rsid w:val="00D2302C"/>
    <w:rsid w:val="00D301A4"/>
    <w:rsid w:val="00D3109D"/>
    <w:rsid w:val="00D36E44"/>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3A99"/>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545"/>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6E8C"/>
    <w:rPr>
      <w:snapToGrid w:val="0"/>
      <w:lang w:val="fr-FR"/>
    </w:rPr>
  </w:style>
  <w:style w:type="paragraph" w:styleId="Nagwek1">
    <w:name w:val="heading 1"/>
    <w:basedOn w:val="Normalny"/>
    <w:next w:val="Text1"/>
    <w:qFormat/>
    <w:rsid w:val="00196E8C"/>
    <w:pPr>
      <w:keepNext/>
      <w:numPr>
        <w:numId w:val="1"/>
      </w:numPr>
      <w:spacing w:before="240" w:after="240"/>
      <w:jc w:val="both"/>
      <w:outlineLvl w:val="0"/>
    </w:pPr>
    <w:rPr>
      <w:b/>
      <w:smallCaps/>
      <w:sz w:val="24"/>
    </w:rPr>
  </w:style>
  <w:style w:type="paragraph" w:styleId="Nagwek2">
    <w:name w:val="heading 2"/>
    <w:basedOn w:val="Normalny"/>
    <w:next w:val="Text2"/>
    <w:qFormat/>
    <w:rsid w:val="00196E8C"/>
    <w:pPr>
      <w:keepNext/>
      <w:numPr>
        <w:ilvl w:val="1"/>
        <w:numId w:val="1"/>
      </w:numPr>
      <w:spacing w:after="240"/>
      <w:jc w:val="both"/>
      <w:outlineLvl w:val="1"/>
    </w:pPr>
    <w:rPr>
      <w:b/>
      <w:sz w:val="24"/>
    </w:rPr>
  </w:style>
  <w:style w:type="paragraph" w:styleId="Nagwek3">
    <w:name w:val="heading 3"/>
    <w:basedOn w:val="Normalny"/>
    <w:next w:val="Text3"/>
    <w:qFormat/>
    <w:rsid w:val="00196E8C"/>
    <w:pPr>
      <w:keepNext/>
      <w:numPr>
        <w:ilvl w:val="2"/>
        <w:numId w:val="1"/>
      </w:numPr>
      <w:spacing w:after="240"/>
      <w:jc w:val="both"/>
      <w:outlineLvl w:val="2"/>
    </w:pPr>
    <w:rPr>
      <w:i/>
      <w:sz w:val="24"/>
    </w:rPr>
  </w:style>
  <w:style w:type="paragraph" w:styleId="Nagwek4">
    <w:name w:val="heading 4"/>
    <w:basedOn w:val="Normalny"/>
    <w:next w:val="Text4"/>
    <w:qFormat/>
    <w:rsid w:val="00196E8C"/>
    <w:pPr>
      <w:keepNext/>
      <w:numPr>
        <w:ilvl w:val="3"/>
        <w:numId w:val="1"/>
      </w:numPr>
      <w:spacing w:after="240"/>
      <w:jc w:val="both"/>
      <w:outlineLvl w:val="3"/>
    </w:pPr>
    <w:rPr>
      <w:sz w:val="24"/>
    </w:rPr>
  </w:style>
  <w:style w:type="paragraph" w:styleId="Nagwek5">
    <w:name w:val="heading 5"/>
    <w:basedOn w:val="Normalny"/>
    <w:next w:val="Normalny"/>
    <w:qFormat/>
    <w:rsid w:val="00196E8C"/>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196E8C"/>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196E8C"/>
    <w:pPr>
      <w:numPr>
        <w:ilvl w:val="6"/>
        <w:numId w:val="1"/>
      </w:numPr>
      <w:spacing w:before="240" w:after="60"/>
      <w:jc w:val="both"/>
      <w:outlineLvl w:val="6"/>
    </w:pPr>
    <w:rPr>
      <w:rFonts w:ascii="Arial" w:hAnsi="Arial"/>
    </w:rPr>
  </w:style>
  <w:style w:type="paragraph" w:styleId="Nagwek8">
    <w:name w:val="heading 8"/>
    <w:basedOn w:val="Normalny"/>
    <w:next w:val="Normalny"/>
    <w:qFormat/>
    <w:rsid w:val="00196E8C"/>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196E8C"/>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196E8C"/>
    <w:pPr>
      <w:spacing w:after="240"/>
      <w:ind w:left="483"/>
      <w:jc w:val="both"/>
    </w:pPr>
    <w:rPr>
      <w:sz w:val="24"/>
    </w:rPr>
  </w:style>
  <w:style w:type="paragraph" w:customStyle="1" w:styleId="Text2">
    <w:name w:val="Text 2"/>
    <w:basedOn w:val="Normalny"/>
    <w:rsid w:val="00196E8C"/>
    <w:pPr>
      <w:tabs>
        <w:tab w:val="left" w:pos="2161"/>
      </w:tabs>
      <w:spacing w:after="240"/>
      <w:ind w:left="1077"/>
      <w:jc w:val="both"/>
    </w:pPr>
    <w:rPr>
      <w:sz w:val="24"/>
    </w:rPr>
  </w:style>
  <w:style w:type="paragraph" w:customStyle="1" w:styleId="Text3">
    <w:name w:val="Text 3"/>
    <w:basedOn w:val="Normalny"/>
    <w:rsid w:val="00196E8C"/>
    <w:pPr>
      <w:tabs>
        <w:tab w:val="left" w:pos="2302"/>
      </w:tabs>
      <w:spacing w:after="240"/>
      <w:ind w:left="1917"/>
      <w:jc w:val="both"/>
    </w:pPr>
    <w:rPr>
      <w:sz w:val="24"/>
    </w:rPr>
  </w:style>
  <w:style w:type="paragraph" w:customStyle="1" w:styleId="Text4">
    <w:name w:val="Text 4"/>
    <w:basedOn w:val="Normalny"/>
    <w:rsid w:val="00196E8C"/>
    <w:pPr>
      <w:spacing w:after="240"/>
      <w:ind w:left="2880"/>
      <w:jc w:val="both"/>
    </w:pPr>
    <w:rPr>
      <w:sz w:val="24"/>
    </w:rPr>
  </w:style>
  <w:style w:type="paragraph" w:styleId="Tytu">
    <w:name w:val="Title"/>
    <w:basedOn w:val="Normalny"/>
    <w:qFormat/>
    <w:rsid w:val="00196E8C"/>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196E8C"/>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196E8C"/>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196E8C"/>
    <w:pPr>
      <w:jc w:val="both"/>
    </w:pPr>
    <w:rPr>
      <w:sz w:val="24"/>
    </w:rPr>
  </w:style>
  <w:style w:type="paragraph" w:styleId="Tekstprzypisudolnego">
    <w:name w:val="footnote text"/>
    <w:basedOn w:val="Normalny"/>
    <w:semiHidden/>
    <w:rsid w:val="00196E8C"/>
    <w:pPr>
      <w:spacing w:after="240"/>
      <w:ind w:left="357" w:hanging="357"/>
      <w:jc w:val="both"/>
    </w:pPr>
  </w:style>
  <w:style w:type="character" w:styleId="Numerstrony">
    <w:name w:val="page number"/>
    <w:rsid w:val="00196E8C"/>
    <w:rPr>
      <w:rFonts w:cs="Times New Roman"/>
    </w:rPr>
  </w:style>
  <w:style w:type="paragraph" w:styleId="Nagwek">
    <w:name w:val="header"/>
    <w:basedOn w:val="Normalny"/>
    <w:rsid w:val="00196E8C"/>
    <w:pPr>
      <w:tabs>
        <w:tab w:val="center" w:pos="4153"/>
        <w:tab w:val="right" w:pos="8306"/>
      </w:tabs>
      <w:spacing w:after="240"/>
      <w:jc w:val="both"/>
    </w:pPr>
    <w:rPr>
      <w:sz w:val="24"/>
    </w:rPr>
  </w:style>
  <w:style w:type="paragraph" w:styleId="Stopka">
    <w:name w:val="footer"/>
    <w:basedOn w:val="Normalny"/>
    <w:rsid w:val="00196E8C"/>
    <w:pPr>
      <w:tabs>
        <w:tab w:val="center" w:pos="4153"/>
        <w:tab w:val="right" w:pos="8306"/>
      </w:tabs>
    </w:pPr>
  </w:style>
  <w:style w:type="paragraph" w:customStyle="1" w:styleId="Blockquote">
    <w:name w:val="Blockquote"/>
    <w:basedOn w:val="Normalny"/>
    <w:rsid w:val="00196E8C"/>
    <w:pPr>
      <w:spacing w:before="100" w:after="100"/>
      <w:ind w:left="360" w:right="360"/>
    </w:pPr>
    <w:rPr>
      <w:snapToGrid/>
      <w:sz w:val="24"/>
      <w:lang w:val="fr-BE"/>
    </w:rPr>
  </w:style>
  <w:style w:type="character" w:styleId="Uwydatnienie">
    <w:name w:val="Emphasis"/>
    <w:qFormat/>
    <w:rsid w:val="00196E8C"/>
    <w:rPr>
      <w:rFonts w:cs="Times New Roman"/>
      <w:i/>
    </w:rPr>
  </w:style>
  <w:style w:type="character" w:styleId="Hipercze">
    <w:name w:val="Hyperlink"/>
    <w:rsid w:val="00196E8C"/>
    <w:rPr>
      <w:rFonts w:cs="Times New Roman"/>
      <w:color w:val="0000FF"/>
      <w:u w:val="single"/>
    </w:rPr>
  </w:style>
  <w:style w:type="character" w:styleId="Pogrubienie">
    <w:name w:val="Strong"/>
    <w:qFormat/>
    <w:rsid w:val="00196E8C"/>
    <w:rPr>
      <w:rFonts w:cs="Times New Roman"/>
      <w:b/>
    </w:rPr>
  </w:style>
  <w:style w:type="paragraph" w:customStyle="1" w:styleId="ZCom">
    <w:name w:val="Z_Com"/>
    <w:basedOn w:val="Normalny"/>
    <w:next w:val="Normalny"/>
    <w:rsid w:val="00196E8C"/>
    <w:pPr>
      <w:widowControl w:val="0"/>
      <w:ind w:right="85"/>
      <w:jc w:val="both"/>
    </w:pPr>
    <w:rPr>
      <w:rFonts w:ascii="Arial" w:hAnsi="Arial"/>
      <w:snapToGrid/>
      <w:sz w:val="24"/>
      <w:lang w:val="en-GB"/>
    </w:rPr>
  </w:style>
  <w:style w:type="paragraph" w:styleId="Plandokumentu">
    <w:name w:val="Document Map"/>
    <w:basedOn w:val="Normalny"/>
    <w:semiHidden/>
    <w:rsid w:val="00196E8C"/>
    <w:pPr>
      <w:shd w:val="clear" w:color="auto" w:fill="000080"/>
    </w:pPr>
  </w:style>
  <w:style w:type="character" w:customStyle="1" w:styleId="tw4winMark">
    <w:name w:val="tw4winMark"/>
    <w:rsid w:val="00196E8C"/>
    <w:rPr>
      <w:rFonts w:ascii="Times New Roman" w:hAnsi="Times New Roman"/>
      <w:vanish/>
      <w:color w:val="800080"/>
      <w:sz w:val="24"/>
      <w:vertAlign w:val="subscript"/>
    </w:rPr>
  </w:style>
  <w:style w:type="character" w:customStyle="1" w:styleId="tw4winError">
    <w:name w:val="tw4winError"/>
    <w:rsid w:val="00196E8C"/>
    <w:rPr>
      <w:color w:val="00FF00"/>
      <w:sz w:val="40"/>
    </w:rPr>
  </w:style>
  <w:style w:type="character" w:customStyle="1" w:styleId="tw4winTerm">
    <w:name w:val="tw4winTerm"/>
    <w:rsid w:val="00196E8C"/>
    <w:rPr>
      <w:color w:val="0000FF"/>
    </w:rPr>
  </w:style>
  <w:style w:type="character" w:customStyle="1" w:styleId="tw4winPopup">
    <w:name w:val="tw4winPopup"/>
    <w:rsid w:val="00196E8C"/>
    <w:rPr>
      <w:noProof/>
      <w:color w:val="008000"/>
    </w:rPr>
  </w:style>
  <w:style w:type="character" w:customStyle="1" w:styleId="tw4winJump">
    <w:name w:val="tw4winJump"/>
    <w:rsid w:val="00196E8C"/>
    <w:rPr>
      <w:noProof/>
      <w:color w:val="008080"/>
    </w:rPr>
  </w:style>
  <w:style w:type="character" w:customStyle="1" w:styleId="tw4winExternal">
    <w:name w:val="tw4winExternal"/>
    <w:rsid w:val="00196E8C"/>
    <w:rPr>
      <w:noProof/>
      <w:color w:val="808080"/>
    </w:rPr>
  </w:style>
  <w:style w:type="character" w:customStyle="1" w:styleId="tw4winInternal">
    <w:name w:val="tw4winInternal"/>
    <w:rsid w:val="00196E8C"/>
    <w:rPr>
      <w:noProof/>
      <w:color w:val="FF0000"/>
    </w:rPr>
  </w:style>
  <w:style w:type="character" w:customStyle="1" w:styleId="DONOTTRANSLATE">
    <w:name w:val="DO_NOT_TRANSLATE"/>
    <w:rsid w:val="00196E8C"/>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44D3-E689-480F-AE53-C4CE17C1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CBA18A57-7C0C-43FB-BB92-9697D8FD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2566</Words>
  <Characters>15401</Characters>
  <Application>Microsoft Office Word</Application>
  <DocSecurity>0</DocSecurity>
  <Lines>128</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 PC</cp:lastModifiedBy>
  <cp:revision>2</cp:revision>
  <cp:lastPrinted>2015-03-04T15:51:00Z</cp:lastPrinted>
  <dcterms:created xsi:type="dcterms:W3CDTF">2020-03-20T10:56:00Z</dcterms:created>
  <dcterms:modified xsi:type="dcterms:W3CDTF">2020-03-20T10:56:00Z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