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B7" w:rsidRDefault="001B1BEF" w:rsidP="002E24F7">
      <w:pPr>
        <w:rPr>
          <w:b/>
          <w:sz w:val="24"/>
          <w:szCs w:val="24"/>
          <w:lang w:val="en-GB"/>
        </w:rPr>
      </w:pPr>
      <w:r>
        <w:rPr>
          <w:b/>
          <w:sz w:val="24"/>
          <w:szCs w:val="24"/>
          <w:lang w:val="en-GB"/>
        </w:rPr>
        <w:t>Grant a</w:t>
      </w:r>
      <w:r w:rsidR="002E24F7" w:rsidRPr="00735E06">
        <w:rPr>
          <w:b/>
          <w:sz w:val="24"/>
          <w:szCs w:val="24"/>
          <w:lang w:val="en-GB"/>
        </w:rPr>
        <w:t xml:space="preserve">greement model forErasmus+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363D40" w:rsidRPr="00363D40">
        <w:rPr>
          <w:b/>
          <w:sz w:val="24"/>
          <w:szCs w:val="24"/>
          <w:lang w:val="en-GB"/>
        </w:rPr>
        <w:t>between PROGRAMME and PARTNER COUNTRIES</w:t>
      </w:r>
    </w:p>
    <w:p w:rsidR="00F16BF1" w:rsidRDefault="00F16BF1" w:rsidP="002E24F7">
      <w:pPr>
        <w:rPr>
          <w:b/>
          <w:sz w:val="24"/>
          <w:szCs w:val="24"/>
          <w:lang w:val="en-GB"/>
        </w:rPr>
      </w:pPr>
    </w:p>
    <w:p w:rsidR="00CD44F4" w:rsidRDefault="00F16BF1" w:rsidP="000060F9">
      <w:pPr>
        <w:jc w:val="both"/>
        <w:rPr>
          <w:szCs w:val="24"/>
          <w:lang w:val="en-GB"/>
        </w:rPr>
      </w:pPr>
      <w:r w:rsidRPr="00C3152B">
        <w:rPr>
          <w:szCs w:val="24"/>
          <w:highlight w:val="cyan"/>
          <w:lang w:val="en-GB"/>
        </w:rPr>
        <w:t xml:space="preserve">[This template can be adapted by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szCs w:val="24"/>
          <w:highlight w:val="cyan"/>
          <w:lang w:val="en-GB"/>
        </w:rPr>
        <w:t>Blue code: directions for HEIs that should be deleted; yellow code: HEI to select or edit as applicable</w:t>
      </w:r>
      <w:r w:rsidR="00DC4A19">
        <w:rPr>
          <w:szCs w:val="24"/>
          <w:highlight w:val="cyan"/>
          <w:lang w:val="en-GB"/>
        </w:rPr>
        <w:t>.</w:t>
      </w:r>
      <w:r w:rsidRPr="00DC4A19">
        <w:rPr>
          <w:szCs w:val="24"/>
          <w:highlight w:val="cyan"/>
          <w:lang w:val="en-GB"/>
        </w:rPr>
        <w:t>]</w:t>
      </w:r>
    </w:p>
    <w:p w:rsidR="00A82C0F" w:rsidRDefault="00A82C0F" w:rsidP="000060F9">
      <w:pPr>
        <w:jc w:val="both"/>
        <w:rPr>
          <w:szCs w:val="24"/>
          <w:lang w:val="en-GB"/>
        </w:rPr>
      </w:pPr>
    </w:p>
    <w:p w:rsidR="006620C8" w:rsidRDefault="006620C8" w:rsidP="00DC4A19">
      <w:pPr>
        <w:jc w:val="both"/>
        <w:rPr>
          <w:sz w:val="22"/>
          <w:szCs w:val="24"/>
          <w:lang w:val="en-GB"/>
        </w:rPr>
      </w:pPr>
    </w:p>
    <w:p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rsidR="00A82C0F" w:rsidRPr="00735E06" w:rsidRDefault="00A82C0F" w:rsidP="002E24F7">
      <w:pPr>
        <w:rPr>
          <w:szCs w:val="24"/>
          <w:lang w:val="en-GB"/>
        </w:rPr>
      </w:pPr>
    </w:p>
    <w:p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rsidR="002E24F7" w:rsidRPr="00480BFD" w:rsidRDefault="002E24F7" w:rsidP="002E24F7">
      <w:pPr>
        <w:rPr>
          <w:sz w:val="24"/>
          <w:szCs w:val="24"/>
          <w:lang w:val="en-GB"/>
        </w:rPr>
      </w:pPr>
    </w:p>
    <w:p w:rsidR="00374255" w:rsidRDefault="00374255" w:rsidP="00374255">
      <w:pPr>
        <w:pBdr>
          <w:bottom w:val="single" w:sz="6" w:space="1" w:color="auto"/>
        </w:pBdr>
        <w:rPr>
          <w:sz w:val="24"/>
          <w:szCs w:val="24"/>
          <w:lang w:val="en-GB"/>
        </w:rPr>
      </w:pPr>
      <w:r w:rsidRPr="00962184">
        <w:rPr>
          <w:sz w:val="24"/>
          <w:szCs w:val="24"/>
          <w:highlight w:val="yellow"/>
          <w:lang w:val="en-GB"/>
        </w:rPr>
        <w:t>Mr/Ms[Student name and forename]</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ab/>
      </w:r>
    </w:p>
    <w:p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p>
    <w:p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00A82C0F">
        <w:rPr>
          <w:lang w:val="en-GB"/>
        </w:rPr>
        <w:t xml:space="preserve">EU </w:t>
      </w:r>
      <w:r w:rsidRPr="004F6A0D">
        <w:rPr>
          <w:lang w:val="en-GB"/>
        </w:rPr>
        <w:t>funds</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p>
    <w:p w:rsidR="00D67895" w:rsidRDefault="0023790E" w:rsidP="00D67895">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p>
    <w:p w:rsidR="006620C8" w:rsidRDefault="006620C8" w:rsidP="006620C8">
      <w:pPr>
        <w:rPr>
          <w:rFonts w:ascii="Verdana" w:hAnsi="Verdana" w:cs="Calibri"/>
          <w:lang w:val="en-GB"/>
        </w:rPr>
      </w:pPr>
      <w:bookmarkStart w:id="0" w:name="_GoBack"/>
      <w:bookmarkEnd w:id="0"/>
    </w:p>
    <w:p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sidR="00A82C0F">
        <w:rPr>
          <w:highlight w:val="cyan"/>
          <w:lang w:val="en-GB"/>
        </w:rPr>
        <w:t xml:space="preserve">EU </w:t>
      </w:r>
      <w:r>
        <w:rPr>
          <w:highlight w:val="cyan"/>
          <w:lang w:val="en-GB"/>
        </w:rPr>
        <w:t>funds</w:t>
      </w:r>
      <w:r w:rsidRPr="001A2F05">
        <w:rPr>
          <w:highlight w:val="cyan"/>
          <w:lang w:val="en-GB"/>
        </w:rPr>
        <w:t>].</w:t>
      </w:r>
    </w:p>
    <w:p w:rsidR="0023790E" w:rsidRDefault="00305D14" w:rsidP="00735E06">
      <w:pPr>
        <w:rPr>
          <w:rFonts w:ascii="Calibri" w:hAnsi="Calibri" w:cs="Calibri"/>
          <w:snapToGrid/>
          <w:lang w:val="en-GB"/>
        </w:rPr>
      </w:pPr>
      <w:r>
        <w:rPr>
          <w:rFonts w:ascii="Calibri" w:hAnsi="Calibri" w:cs="Calibri"/>
          <w:noProof/>
          <w:snapToGrid/>
          <w:lang w:val="pl-PL" w:eastAsia="pl-PL"/>
        </w:rPr>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735E06" w:rsidP="00735E06">
      <w:pPr>
        <w:rPr>
          <w:lang w:val="en-GB"/>
        </w:rPr>
      </w:pPr>
    </w:p>
    <w:p w:rsidR="00D5448C" w:rsidRPr="00735E06" w:rsidRDefault="00D5448C" w:rsidP="00735E06">
      <w:pPr>
        <w:rPr>
          <w:lang w:val="en-GB"/>
        </w:rPr>
      </w:pPr>
    </w:p>
    <w:p w:rsidR="00C9059C" w:rsidRDefault="00C9059C" w:rsidP="00374255">
      <w:pPr>
        <w:jc w:val="both"/>
        <w:rPr>
          <w:sz w:val="24"/>
          <w:szCs w:val="24"/>
          <w:lang w:val="en-GB"/>
        </w:rPr>
      </w:pPr>
    </w:p>
    <w:p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F96310" w:rsidRPr="00735E06">
        <w:rPr>
          <w:sz w:val="24"/>
          <w:szCs w:val="24"/>
          <w:lang w:val="en-GB"/>
        </w:rPr>
        <w:t>of the other part,</w:t>
      </w:r>
    </w:p>
    <w:p w:rsidR="000060F9" w:rsidRDefault="000060F9" w:rsidP="00374255">
      <w:pPr>
        <w:jc w:val="both"/>
        <w:rPr>
          <w:sz w:val="24"/>
          <w:szCs w:val="24"/>
          <w:lang w:val="en-GB"/>
        </w:rPr>
      </w:pPr>
    </w:p>
    <w:p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F92BA8" w:rsidRDefault="00F92BA8" w:rsidP="00065470">
      <w:pPr>
        <w:jc w:val="both"/>
        <w:rPr>
          <w:sz w:val="24"/>
          <w:szCs w:val="24"/>
          <w:highlight w:val="cyan"/>
          <w:lang w:val="en-GB"/>
        </w:rPr>
      </w:pPr>
    </w:p>
    <w:p w:rsidR="00BE4E05" w:rsidRDefault="000060F9" w:rsidP="006720F0">
      <w:pPr>
        <w:jc w:val="center"/>
        <w:rPr>
          <w:sz w:val="24"/>
          <w:szCs w:val="24"/>
          <w:lang w:val="en-GB"/>
        </w:rPr>
      </w:pPr>
      <w:r>
        <w:rPr>
          <w:sz w:val="24"/>
          <w:szCs w:val="24"/>
          <w:lang w:val="en-GB"/>
        </w:rPr>
        <w:br w:type="page"/>
      </w: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Pr="00067DF7">
        <w:rPr>
          <w:lang w:val="en-GB"/>
        </w:rPr>
        <w:t>accepts</w:t>
      </w:r>
      <w:r w:rsidR="00776F3D">
        <w:rPr>
          <w:lang w:val="en-GB"/>
        </w:rPr>
        <w:t xml:space="preserve"> the</w:t>
      </w:r>
      <w:r w:rsidR="008B2CB9">
        <w:rPr>
          <w:lang w:val="en-GB"/>
        </w:rPr>
        <w:t xml:space="preserve">individual and travel support </w:t>
      </w:r>
      <w:r w:rsidR="00DB4EA8">
        <w:rPr>
          <w:lang w:val="en-GB"/>
        </w:rPr>
        <w:t>as</w:t>
      </w:r>
      <w:r w:rsidR="00D70C32">
        <w:rPr>
          <w:lang w:val="en-GB"/>
        </w:rPr>
        <w:t xml:space="preserve"> specified</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D70C32">
        <w:rPr>
          <w:lang w:val="en-GB"/>
        </w:rPr>
        <w:t xml:space="preserve">ENTRY INTO FORCE AND </w:t>
      </w:r>
      <w:r w:rsidR="00D70C32" w:rsidRPr="00735E06">
        <w:rPr>
          <w:lang w:val="en-GB"/>
        </w:rPr>
        <w:t xml:space="preserve">DURATION </w:t>
      </w:r>
      <w:r w:rsidR="00D70C32">
        <w:rPr>
          <w:lang w:val="en-GB"/>
        </w:rPr>
        <w:t>OF MOBILITY</w:t>
      </w:r>
    </w:p>
    <w:p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sidRPr="005C2D17">
        <w:rPr>
          <w:lang w:val="en-GB"/>
        </w:rPr>
        <w:t xml:space="preserve">is </w:t>
      </w:r>
      <w:r w:rsidR="0089573B">
        <w:rPr>
          <w:lang w:val="en-GB"/>
        </w:rPr>
        <w:t>[</w:t>
      </w:r>
      <w:r w:rsidR="0089573B" w:rsidRPr="00A52784">
        <w:rPr>
          <w:highlight w:val="cyan"/>
          <w:lang w:val="en-GB"/>
        </w:rPr>
        <w:t>for mobility for studies:</w:t>
      </w:r>
      <w:r w:rsidRPr="00A52784">
        <w:rPr>
          <w:highlight w:val="yellow"/>
          <w:lang w:val="en-GB"/>
        </w:rPr>
        <w:t>3 months or 1 academic term or trimester</w:t>
      </w:r>
      <w:r w:rsidR="0089573B" w:rsidRPr="00A52784">
        <w:rPr>
          <w:highlight w:val="yellow"/>
          <w:lang w:val="en-GB"/>
        </w:rPr>
        <w:t>]</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sidR="00D70C32">
        <w:rPr>
          <w:lang w:val="en-GB"/>
        </w:rPr>
        <w:t>shall</w:t>
      </w:r>
      <w:r>
        <w:rPr>
          <w:lang w:val="en-GB"/>
        </w:rPr>
        <w:t xml:space="preserve"> receive</w:t>
      </w:r>
      <w:r w:rsidR="00BC46A6">
        <w:rPr>
          <w:lang w:val="en-GB"/>
        </w:rPr>
        <w:t xml:space="preserve">financial support </w:t>
      </w:r>
      <w:r w:rsidRPr="004F6A0D">
        <w:rPr>
          <w:lang w:val="en-GB"/>
        </w:rPr>
        <w:t>from E</w:t>
      </w:r>
      <w:r w:rsidR="00A87028">
        <w:rPr>
          <w:lang w:val="en-GB"/>
        </w:rPr>
        <w:t>rasmus+</w:t>
      </w:r>
      <w:r w:rsidR="00C96DBF">
        <w:rPr>
          <w:lang w:val="en-GB"/>
        </w:rPr>
        <w:t xml:space="preserve">EU </w:t>
      </w:r>
      <w:r w:rsidRPr="004F6A0D">
        <w:rPr>
          <w:lang w:val="en-GB"/>
        </w:rPr>
        <w:t>funds</w:t>
      </w:r>
      <w:r>
        <w:rPr>
          <w:lang w:val="en-GB"/>
        </w:rPr>
        <w:t xml:space="preserve"> for</w:t>
      </w:r>
      <w:r w:rsidR="00F5622D" w:rsidRPr="00735E06">
        <w:rPr>
          <w:highlight w:val="yellow"/>
          <w:lang w:val="en-GB"/>
        </w:rPr>
        <w:t>[…]</w:t>
      </w:r>
      <w:r w:rsidR="00F5622D" w:rsidRPr="00770D22">
        <w:rPr>
          <w:lang w:val="en-GB"/>
        </w:rPr>
        <w:t xml:space="preserve">monthsand </w:t>
      </w:r>
      <w:r w:rsidR="00F5622D" w:rsidRPr="00735E06">
        <w:rPr>
          <w:highlight w:val="yellow"/>
          <w:lang w:val="en-GB"/>
        </w:rPr>
        <w:t>[…]</w:t>
      </w:r>
      <w:r w:rsidR="00F5622D">
        <w:rPr>
          <w:lang w:val="en-GB"/>
        </w:rPr>
        <w:t xml:space="preserve"> days.</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p>
    <w:p w:rsidR="007F7F20" w:rsidRPr="00735E06" w:rsidRDefault="00C560D5" w:rsidP="009D73A7">
      <w:pPr>
        <w:ind w:left="567" w:hanging="567"/>
        <w:jc w:val="both"/>
        <w:rPr>
          <w:lang w:val="en-GB"/>
        </w:rPr>
      </w:pPr>
      <w:r>
        <w:rPr>
          <w:lang w:val="en-GB"/>
        </w:rPr>
        <w:t>2.</w:t>
      </w:r>
      <w:r w:rsidR="00065470">
        <w:rPr>
          <w:lang w:val="en-GB"/>
        </w:rPr>
        <w:t>5</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00E6187C" w:rsidRPr="00735E06">
        <w:rPr>
          <w:lang w:val="en-GB"/>
        </w:rPr>
        <w:t>–</w:t>
      </w:r>
      <w:r w:rsidR="00BB1A47" w:rsidRPr="00735E06">
        <w:rPr>
          <w:sz w:val="20"/>
          <w:lang w:val="en-GB"/>
        </w:rPr>
        <w:t>FINAN</w:t>
      </w:r>
      <w:r w:rsidR="00BB1A47">
        <w:rPr>
          <w:sz w:val="20"/>
          <w:lang w:val="en-GB"/>
        </w:rPr>
        <w:t xml:space="preserve">CIAL SUPPORT </w:t>
      </w:r>
    </w:p>
    <w:p w:rsidR="003E50B4" w:rsidRDefault="00F653E1" w:rsidP="00DB4EA8">
      <w:pPr>
        <w:ind w:left="567" w:hanging="567"/>
        <w:jc w:val="both"/>
        <w:rPr>
          <w:lang w:val="en-GB"/>
        </w:rPr>
      </w:pPr>
      <w:r>
        <w:rPr>
          <w:lang w:val="en-GB"/>
        </w:rPr>
        <w:t>3</w:t>
      </w:r>
      <w:r w:rsidR="000C5FD8" w:rsidRPr="00735E06">
        <w:rPr>
          <w:lang w:val="en-GB"/>
        </w:rPr>
        <w:t>.1</w:t>
      </w:r>
      <w:r w:rsidR="008F73C8">
        <w:rPr>
          <w:lang w:val="en-GB"/>
        </w:rPr>
        <w:tab/>
      </w:r>
      <w:r w:rsidR="00CD60AC" w:rsidRPr="00735E06">
        <w:rPr>
          <w:lang w:val="en-GB"/>
        </w:rPr>
        <w:t>The</w:t>
      </w:r>
      <w:r w:rsidR="00F801ED">
        <w:rPr>
          <w:lang w:val="en-GB"/>
        </w:rPr>
        <w:t xml:space="preserve">individual </w:t>
      </w:r>
      <w:r w:rsidR="00CD60AC">
        <w:rPr>
          <w:lang w:val="en-GB"/>
        </w:rPr>
        <w:t xml:space="preserve">supportfrom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006C5" w:rsidRPr="00D006C5">
        <w:rPr>
          <w:lang w:val="en-GB"/>
        </w:rPr>
        <w:t xml:space="preserve">In the case of incomplete months, the </w:t>
      </w:r>
      <w:r w:rsidR="00BB1A47">
        <w:rPr>
          <w:lang w:val="en-GB"/>
        </w:rPr>
        <w:t>financial support</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orO</w:t>
      </w:r>
      <w:r w:rsidR="00DB4EA8" w:rsidRPr="003774FA">
        <w:rPr>
          <w:highlight w:val="cyan"/>
          <w:lang w:val="en-GB"/>
        </w:rPr>
        <w:t>ption 2]</w:t>
      </w:r>
    </w:p>
    <w:p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203C58" w:rsidRPr="00412CD1">
        <w:rPr>
          <w:lang w:val="en-GB"/>
        </w:rPr>
        <w:t>funds.</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7D2E98" w:rsidRPr="00F66F07">
        <w:rPr>
          <w:lang w:val="en-GB"/>
        </w:rPr>
        <w:t>the activities foreseen in Annex I.</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3111BF">
        <w:rPr>
          <w:lang w:val="en-GB"/>
        </w:rPr>
        <w:t xml:space="preserve">financial support </w:t>
      </w:r>
      <w:r w:rsidR="00203C58">
        <w:rPr>
          <w:lang w:val="en-GB"/>
        </w:rPr>
        <w:t>or part thereofshall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203C58" w:rsidRPr="00475044">
        <w:rPr>
          <w:lang w:val="en-GB"/>
        </w:rPr>
        <w:t>with the terms of the agreement</w:t>
      </w:r>
      <w:r w:rsidR="00EE72BD">
        <w:rPr>
          <w:lang w:val="en-GB"/>
        </w:rPr>
        <w:t>.</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203C58" w:rsidRPr="00B618F9">
        <w:rPr>
          <w:lang w:val="en-GB"/>
        </w:rPr>
        <w:t xml:space="preserve">as describedin </w:t>
      </w:r>
      <w:r w:rsidR="00203C58" w:rsidRPr="00B618F9">
        <w:rPr>
          <w:lang w:val="en-GB"/>
        </w:rPr>
        <w:lastRenderedPageBreak/>
        <w:t xml:space="preserve">Annex </w:t>
      </w:r>
      <w:r w:rsidR="00203C58">
        <w:rPr>
          <w:lang w:val="en-GB"/>
        </w:rPr>
        <w:t>Idue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F653E1">
        <w:rPr>
          <w:lang w:val="en-GB"/>
        </w:rPr>
        <w:t>4</w:t>
      </w:r>
      <w:r w:rsidRPr="00735E06">
        <w:rPr>
          <w:lang w:val="en-GB"/>
        </w:rPr>
        <w:t xml:space="preserve"> – PAYMENT ARRANGEMENTS</w:t>
      </w:r>
    </w:p>
    <w:p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applicablepayment arrangements</w:t>
      </w:r>
      <w:r w:rsidR="000823A7" w:rsidRPr="00FA6E70">
        <w:rPr>
          <w:highlight w:val="cyan"/>
          <w:lang w:val="en-GB"/>
        </w:rPr>
        <w:t>]</w:t>
      </w:r>
    </w:p>
    <w:p w:rsidR="00C64F27" w:rsidRDefault="00C64F27" w:rsidP="00CC45AF">
      <w:pPr>
        <w:jc w:val="both"/>
        <w:rPr>
          <w:lang w:val="en-GB"/>
        </w:rPr>
      </w:pPr>
    </w:p>
    <w:p w:rsidR="001E7F96" w:rsidRDefault="001E7F96"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sidRPr="009D73A7">
        <w:rPr>
          <w:highlight w:val="cyan"/>
          <w:lang w:val="en-GB"/>
        </w:rPr>
        <w:t>[</w:t>
      </w:r>
      <w:r w:rsidRPr="009D73A7">
        <w:rPr>
          <w:highlight w:val="cyan"/>
          <w:lang w:val="en-GB"/>
        </w:rPr>
        <w:t xml:space="preserve">The </w:t>
      </w:r>
      <w:r w:rsidR="00B76986">
        <w:rPr>
          <w:highlight w:val="cyan"/>
          <w:lang w:val="en-GB"/>
        </w:rPr>
        <w:t>institution</w:t>
      </w:r>
      <w:r w:rsidR="00D70C32" w:rsidRPr="009D73A7">
        <w:rPr>
          <w:highlight w:val="cyan"/>
          <w:lang w:val="en-GB"/>
        </w:rPr>
        <w:t>shall</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p>
    <w:p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p>
    <w:p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ab/>
      </w:r>
      <w:r w:rsidRPr="00BB0723">
        <w:rPr>
          <w:highlight w:val="cyan"/>
          <w:lang w:val="en-GB"/>
        </w:rPr>
        <w:t>[Optional for studies, mandatory for traineeships]</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Pr="00BB0723">
        <w:rPr>
          <w:highlight w:val="yellow"/>
          <w:lang w:val="en-GB"/>
        </w:rPr>
        <w:t>[/study place if foreseen for studies])</w:t>
      </w:r>
      <w:r w:rsidRPr="00C201E1">
        <w:rPr>
          <w:lang w:val="en-GB"/>
        </w:rPr>
        <w:t xml:space="preserve">has been organised and of how it has been organised shall be included in this agreement. </w:t>
      </w:r>
    </w:p>
    <w:p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065470">
        <w:rPr>
          <w:i/>
          <w:lang w:val="en-GB"/>
        </w:rPr>
        <w:t>participant</w:t>
      </w:r>
      <w:r w:rsidRPr="00C201E1">
        <w:rPr>
          <w:i/>
          <w:lang w:val="en-GB"/>
        </w:rPr>
        <w:t>herself or himself</w:t>
      </w:r>
      <w:r w:rsidRPr="007360C4">
        <w:rPr>
          <w:lang w:val="en-GB"/>
        </w:rPr>
        <w:t>)</w:t>
      </w:r>
      <w:r>
        <w:rPr>
          <w:lang w:val="en-GB"/>
        </w:rPr>
        <w:t>]</w:t>
      </w:r>
      <w:r w:rsidRPr="007360C4">
        <w:rPr>
          <w:lang w:val="en-GB"/>
        </w:rPr>
        <w:t xml:space="preserve">. </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Pr>
          <w:lang w:val="en-GB"/>
        </w:rPr>
        <w:t>EU SURVEY</w:t>
      </w:r>
    </w:p>
    <w:p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9724A" w:rsidRPr="003B2A22">
        <w:rPr>
          <w:lang w:val="en-GB"/>
        </w:rPr>
        <w:t>EU Survey</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uponreceipt of the invitation.</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F106E3" w:rsidRPr="00235040">
        <w:rPr>
          <w:lang w:val="en-GB"/>
        </w:rPr>
        <w:t>be sentto the participant</w:t>
      </w:r>
      <w:r w:rsidR="00ED1FEB">
        <w:rPr>
          <w:lang w:val="en-GB"/>
        </w:rPr>
        <w:t xml:space="preserve">, after the end of the mobility, </w:t>
      </w:r>
      <w:r w:rsidR="00F106E3" w:rsidRPr="00235040">
        <w:rPr>
          <w:lang w:val="en-GB"/>
        </w:rPr>
        <w:t>allowing for full reporting on recognition issues.</w:t>
      </w:r>
    </w:p>
    <w:p w:rsidR="00F106E3" w:rsidRDefault="00F106E3" w:rsidP="00C3152B">
      <w:pPr>
        <w:tabs>
          <w:tab w:val="left" w:pos="567"/>
        </w:tabs>
        <w:ind w:left="567" w:hanging="567"/>
        <w:jc w:val="both"/>
        <w:rPr>
          <w:lang w:val="en-GB"/>
        </w:rPr>
      </w:pPr>
    </w:p>
    <w:p w:rsidR="00F96310" w:rsidRPr="00067DF7" w:rsidRDefault="00F96310" w:rsidP="00C3152B">
      <w:pPr>
        <w:tabs>
          <w:tab w:val="left" w:pos="567"/>
        </w:tabs>
        <w:ind w:left="567" w:hanging="567"/>
        <w:jc w:val="both"/>
        <w:rPr>
          <w:lang w:val="en-GB"/>
        </w:rPr>
      </w:pPr>
    </w:p>
    <w:p w:rsidR="00F96310" w:rsidRPr="00FA56BC" w:rsidRDefault="00067DF7">
      <w:pPr>
        <w:pBdr>
          <w:bottom w:val="single" w:sz="6" w:space="1" w:color="auto"/>
        </w:pBdr>
        <w:rPr>
          <w:lang w:val="en-GB"/>
        </w:rPr>
      </w:pPr>
      <w:r w:rsidRPr="00FA56BC">
        <w:rPr>
          <w:lang w:val="en-GB"/>
        </w:rPr>
        <w:t>ARTICLE</w:t>
      </w:r>
      <w:r w:rsidR="00001E6A">
        <w:rPr>
          <w:lang w:val="en-GB"/>
        </w:rPr>
        <w:t>7</w:t>
      </w:r>
      <w:r w:rsidR="00F96310" w:rsidRPr="00FA56BC">
        <w:rPr>
          <w:lang w:val="en-GB"/>
        </w:rPr>
        <w:t xml:space="preserve"> – LAW APPLICABLE AND COMPETENT COURT</w:t>
      </w:r>
    </w:p>
    <w:p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Agreement is governed by</w:t>
      </w:r>
      <w:r w:rsidR="009B4D97">
        <w:rPr>
          <w:lang w:val="en-GB"/>
        </w:rPr>
        <w:t xml:space="preserve"> the Polish law</w:t>
      </w:r>
      <w:r w:rsidR="00E870AD" w:rsidRPr="00223C36">
        <w:rPr>
          <w:lang w:val="en-GB"/>
        </w:rPr>
        <w:t>.</w:t>
      </w:r>
    </w:p>
    <w:p w:rsidR="00E870AD" w:rsidRDefault="004245B4" w:rsidP="00E870AD">
      <w:pPr>
        <w:tabs>
          <w:tab w:val="left" w:pos="567"/>
        </w:tabs>
        <w:ind w:left="567" w:hanging="567"/>
        <w:jc w:val="both"/>
        <w:rPr>
          <w:lang w:val="en-GB"/>
        </w:rPr>
      </w:pPr>
      <w:r>
        <w:rPr>
          <w:lang w:val="en-GB"/>
        </w:rPr>
        <w:lastRenderedPageBreak/>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/forename</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highlight w:val="cyan"/>
          <w:lang w:val="en-GB"/>
        </w:rPr>
        <w:t>Institution to select</w:t>
      </w:r>
      <w:r w:rsidRPr="00F12A69">
        <w:rPr>
          <w:sz w:val="24"/>
          <w:szCs w:val="24"/>
          <w:highlight w:val="lightGray"/>
          <w:lang w:val="en-GB"/>
        </w:rPr>
        <w:t>]</w:t>
      </w:r>
    </w:p>
    <w:p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p>
    <w:p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rsidR="00BC384A" w:rsidRPr="006D0A19" w:rsidRDefault="00BC384A" w:rsidP="00986E2C">
      <w:pPr>
        <w:tabs>
          <w:tab w:val="left" w:pos="360"/>
        </w:tabs>
        <w:jc w:val="center"/>
        <w:rPr>
          <w:b/>
          <w:lang w:val="en-GB"/>
        </w:rPr>
      </w:pPr>
      <w:r w:rsidRPr="006D0A19">
        <w:rPr>
          <w:b/>
          <w:lang w:val="en-GB"/>
        </w:rPr>
        <w:lastRenderedPageBreak/>
        <w:t>Annex II</w:t>
      </w:r>
    </w:p>
    <w:p w:rsidR="00BC384A" w:rsidRPr="006D0A19" w:rsidRDefault="00BC384A" w:rsidP="00986E2C">
      <w:pPr>
        <w:tabs>
          <w:tab w:val="left" w:pos="360"/>
        </w:tabs>
        <w:jc w:val="center"/>
        <w:rPr>
          <w:rFonts w:ascii="Arial" w:hAnsi="Arial"/>
          <w:b/>
          <w:lang w:val="en-GB"/>
        </w:rPr>
      </w:pPr>
    </w:p>
    <w:p w:rsidR="00986E2C" w:rsidRPr="006D0A19" w:rsidRDefault="00986E2C" w:rsidP="00986E2C">
      <w:pPr>
        <w:tabs>
          <w:tab w:val="left" w:pos="360"/>
        </w:tabs>
        <w:jc w:val="center"/>
        <w:rPr>
          <w:rFonts w:ascii="Arial" w:hAnsi="Arial"/>
          <w:b/>
          <w:lang w:val="en-GB"/>
        </w:rPr>
      </w:pPr>
    </w:p>
    <w:p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rsidR="00137EB2" w:rsidRPr="006D0A19" w:rsidRDefault="00137EB2" w:rsidP="00137EB2">
      <w:pPr>
        <w:tabs>
          <w:tab w:val="left" w:pos="360"/>
        </w:tabs>
        <w:rPr>
          <w:rFonts w:ascii="Arial" w:hAnsi="Arial"/>
          <w:lang w:val="en-GB"/>
        </w:rPr>
      </w:pPr>
    </w:p>
    <w:p w:rsidR="00137EB2" w:rsidRPr="006D0A19" w:rsidRDefault="00137EB2" w:rsidP="00137EB2">
      <w:pPr>
        <w:tabs>
          <w:tab w:val="left" w:pos="360"/>
        </w:tabs>
        <w:rPr>
          <w:rFonts w:ascii="Arial" w:hAnsi="Arial"/>
          <w:lang w:val="en-GB"/>
        </w:rPr>
      </w:pPr>
    </w:p>
    <w:p w:rsidR="00137EB2" w:rsidRPr="006D0A19" w:rsidRDefault="00137EB2" w:rsidP="00137EB2">
      <w:pPr>
        <w:keepNext/>
        <w:rPr>
          <w:b/>
          <w:sz w:val="18"/>
          <w:szCs w:val="18"/>
          <w:lang w:val="en-GB"/>
        </w:rPr>
      </w:pPr>
      <w:r w:rsidRPr="006D0A19">
        <w:rPr>
          <w:b/>
          <w:sz w:val="18"/>
          <w:szCs w:val="18"/>
          <w:lang w:val="en-GB"/>
        </w:rPr>
        <w:t>Article 1: Liability</w:t>
      </w:r>
    </w:p>
    <w:p w:rsidR="00137EB2" w:rsidRPr="006D0A19"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9B4D97">
        <w:rPr>
          <w:lang w:val="en-GB"/>
        </w:rPr>
        <w:t>Poland</w:t>
      </w:r>
      <w:r w:rsidRPr="009B4D97">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9B4D97">
        <w:rPr>
          <w:lang w:val="en-GB"/>
        </w:rPr>
        <w:t>Poland</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9B4D97">
        <w:rPr>
          <w:lang w:val="en-GB"/>
        </w:rPr>
        <w:t>Poland</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9B4D97">
        <w:rPr>
          <w:lang w:val="en-GB"/>
        </w:rPr>
        <w:t>Poland</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D87" w:rsidRDefault="00401D87">
      <w:r>
        <w:separator/>
      </w:r>
    </w:p>
  </w:endnote>
  <w:endnote w:type="continuationSeparator" w:id="1">
    <w:p w:rsidR="00401D87" w:rsidRDefault="00401D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305D14">
    <w:pPr>
      <w:pStyle w:val="Stopka"/>
      <w:framePr w:wrap="around" w:vAnchor="text" w:hAnchor="margin" w:xAlign="right" w:y="1"/>
      <w:rPr>
        <w:rStyle w:val="Numerstrony"/>
        <w:szCs w:val="24"/>
      </w:rPr>
    </w:pPr>
    <w:r>
      <w:rPr>
        <w:rStyle w:val="Numerstrony"/>
        <w:szCs w:val="24"/>
      </w:rPr>
      <w:fldChar w:fldCharType="begin"/>
    </w:r>
    <w:r w:rsidR="00621DE5">
      <w:rPr>
        <w:rStyle w:val="Numerstrony"/>
        <w:szCs w:val="24"/>
      </w:rPr>
      <w:instrText>PAGE</w:instrText>
    </w:r>
    <w:r>
      <w:rPr>
        <w:rStyle w:val="Numerstrony"/>
        <w:szCs w:val="24"/>
      </w:rPr>
      <w:fldChar w:fldCharType="separate"/>
    </w:r>
    <w:r w:rsidR="00314AAF">
      <w:rPr>
        <w:rStyle w:val="Numerstrony"/>
        <w:noProof/>
        <w:szCs w:val="24"/>
      </w:rPr>
      <w:t>1</w:t>
    </w:r>
    <w:r>
      <w:rPr>
        <w:rStyle w:val="Numerstrony"/>
        <w:szCs w:val="24"/>
      </w:rPr>
      <w:fldChar w:fldCharType="end"/>
    </w:r>
  </w:p>
  <w:p w:rsidR="00314AAF" w:rsidRDefault="00314AAF">
    <w:pPr>
      <w:pStyle w:val="Stopk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305D14">
    <w:pPr>
      <w:pStyle w:val="Stopka"/>
      <w:framePr w:wrap="around" w:vAnchor="text" w:hAnchor="page" w:x="5482" w:y="131"/>
      <w:rPr>
        <w:rStyle w:val="Numerstrony"/>
        <w:szCs w:val="24"/>
      </w:rPr>
    </w:pPr>
    <w:r>
      <w:rPr>
        <w:rStyle w:val="Numerstrony"/>
        <w:szCs w:val="24"/>
      </w:rPr>
      <w:fldChar w:fldCharType="begin"/>
    </w:r>
    <w:r w:rsidR="00621DE5">
      <w:rPr>
        <w:rStyle w:val="Numerstrony"/>
        <w:szCs w:val="24"/>
      </w:rPr>
      <w:instrText>PAGE</w:instrText>
    </w:r>
    <w:r>
      <w:rPr>
        <w:rStyle w:val="Numerstrony"/>
        <w:szCs w:val="24"/>
      </w:rPr>
      <w:fldChar w:fldCharType="separate"/>
    </w:r>
    <w:r w:rsidR="00C60B8F">
      <w:rPr>
        <w:rStyle w:val="Numerstrony"/>
        <w:noProof/>
        <w:szCs w:val="24"/>
      </w:rPr>
      <w:t>5</w:t>
    </w:r>
    <w:r>
      <w:rPr>
        <w:rStyle w:val="Numerstrony"/>
        <w:szCs w:val="24"/>
      </w:rPr>
      <w:fldChar w:fldCharType="end"/>
    </w:r>
  </w:p>
  <w:p w:rsidR="00314AAF" w:rsidRDefault="00314AAF">
    <w:pPr>
      <w:pStyle w:val="Stopka"/>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Pr="009A6788" w:rsidRDefault="00314AAF"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305D14" w:rsidP="00FE149C">
    <w:pPr>
      <w:pStyle w:val="Stopka"/>
      <w:framePr w:wrap="auto" w:vAnchor="text" w:hAnchor="margin" w:xAlign="right" w:y="1"/>
      <w:jc w:val="both"/>
      <w:rPr>
        <w:rStyle w:val="Numerstrony"/>
      </w:rPr>
    </w:pPr>
    <w:r>
      <w:rPr>
        <w:rStyle w:val="Numerstrony"/>
      </w:rPr>
      <w:fldChar w:fldCharType="begin"/>
    </w:r>
    <w:r w:rsidR="00621DE5">
      <w:rPr>
        <w:rStyle w:val="Numerstrony"/>
      </w:rPr>
      <w:instrText>PAGE</w:instrText>
    </w:r>
    <w:r>
      <w:rPr>
        <w:rStyle w:val="Numerstrony"/>
      </w:rPr>
      <w:fldChar w:fldCharType="separate"/>
    </w:r>
    <w:r w:rsidR="00C60B8F">
      <w:rPr>
        <w:rStyle w:val="Numerstrony"/>
        <w:noProof/>
      </w:rPr>
      <w:t>6</w:t>
    </w:r>
    <w:r>
      <w:rPr>
        <w:rStyle w:val="Numerstrony"/>
      </w:rPr>
      <w:fldChar w:fldCharType="end"/>
    </w:r>
  </w:p>
  <w:p w:rsidR="00314AAF" w:rsidRDefault="00314AAF">
    <w:pPr>
      <w:pStyle w:val="Stopk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D87" w:rsidRDefault="00401D87">
      <w:r>
        <w:separator/>
      </w:r>
    </w:p>
  </w:footnote>
  <w:footnote w:type="continuationSeparator" w:id="1">
    <w:p w:rsidR="00401D87" w:rsidRDefault="00401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314AAF">
    <w:pPr>
      <w:pStyle w:val="Nagwek"/>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Pr="00905F07" w:rsidRDefault="003C0AC1" w:rsidP="00B2155C">
    <w:pPr>
      <w:pStyle w:val="Nagwek"/>
      <w:rPr>
        <w:rFonts w:ascii="Arial Narrow" w:hAnsi="Arial Narrow" w:cs="Arial"/>
        <w:sz w:val="18"/>
        <w:szCs w:val="18"/>
        <w:u w:val="single"/>
        <w:lang w:val="en-GB"/>
      </w:rPr>
    </w:pPr>
    <w:r>
      <w:rPr>
        <w:rFonts w:ascii="Arial Narrow" w:hAnsi="Arial Narrow" w:cs="Arial"/>
        <w:noProof/>
        <w:snapToGrid/>
        <w:sz w:val="18"/>
        <w:szCs w:val="18"/>
        <w:u w:val="single"/>
        <w:lang w:val="pl-PL" w:eastAsia="pl-PL"/>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Pr="00FE149C" w:rsidRDefault="00314AAF" w:rsidP="00FE14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20"/>
  <w:hyphenationZone w:val="425"/>
  <w:displayHorizontalDrawingGridEvery w:val="0"/>
  <w:displayVerticalDrawingGridEvery w:val="0"/>
  <w:doNotUseMarginsForDrawingGridOrigin/>
  <w:characterSpacingControl w:val="doNotCompress"/>
  <w:hdrShapeDefaults>
    <o:shapedefaults v:ext="edit" spidmax="40962"/>
  </w:hdrShapeDefaults>
  <w:footnotePr>
    <w:pos w:val="beneathText"/>
    <w:footnote w:id="0"/>
    <w:footnote w:id="1"/>
  </w:footnotePr>
  <w:endnotePr>
    <w:endnote w:id="0"/>
    <w:endnote w:id="1"/>
  </w:endnotePr>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6237"/>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5D1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1D87"/>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2F14"/>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2C2"/>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4D97"/>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0B8F"/>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D14"/>
    <w:rPr>
      <w:snapToGrid w:val="0"/>
      <w:lang w:val="fr-FR"/>
    </w:rPr>
  </w:style>
  <w:style w:type="paragraph" w:styleId="Nagwek1">
    <w:name w:val="heading 1"/>
    <w:basedOn w:val="Normalny"/>
    <w:next w:val="Text1"/>
    <w:qFormat/>
    <w:rsid w:val="00305D14"/>
    <w:pPr>
      <w:keepNext/>
      <w:numPr>
        <w:numId w:val="1"/>
      </w:numPr>
      <w:spacing w:before="240" w:after="240"/>
      <w:jc w:val="both"/>
      <w:outlineLvl w:val="0"/>
    </w:pPr>
    <w:rPr>
      <w:b/>
      <w:smallCaps/>
      <w:sz w:val="24"/>
    </w:rPr>
  </w:style>
  <w:style w:type="paragraph" w:styleId="Nagwek2">
    <w:name w:val="heading 2"/>
    <w:basedOn w:val="Normalny"/>
    <w:next w:val="Text2"/>
    <w:qFormat/>
    <w:rsid w:val="00305D14"/>
    <w:pPr>
      <w:keepNext/>
      <w:numPr>
        <w:ilvl w:val="1"/>
        <w:numId w:val="1"/>
      </w:numPr>
      <w:spacing w:after="240"/>
      <w:jc w:val="both"/>
      <w:outlineLvl w:val="1"/>
    </w:pPr>
    <w:rPr>
      <w:b/>
      <w:sz w:val="24"/>
    </w:rPr>
  </w:style>
  <w:style w:type="paragraph" w:styleId="Nagwek3">
    <w:name w:val="heading 3"/>
    <w:basedOn w:val="Normalny"/>
    <w:next w:val="Text3"/>
    <w:qFormat/>
    <w:rsid w:val="00305D14"/>
    <w:pPr>
      <w:keepNext/>
      <w:numPr>
        <w:ilvl w:val="2"/>
        <w:numId w:val="1"/>
      </w:numPr>
      <w:spacing w:after="240"/>
      <w:jc w:val="both"/>
      <w:outlineLvl w:val="2"/>
    </w:pPr>
    <w:rPr>
      <w:i/>
      <w:sz w:val="24"/>
    </w:rPr>
  </w:style>
  <w:style w:type="paragraph" w:styleId="Nagwek4">
    <w:name w:val="heading 4"/>
    <w:basedOn w:val="Normalny"/>
    <w:next w:val="Text4"/>
    <w:qFormat/>
    <w:rsid w:val="00305D14"/>
    <w:pPr>
      <w:keepNext/>
      <w:numPr>
        <w:ilvl w:val="3"/>
        <w:numId w:val="1"/>
      </w:numPr>
      <w:spacing w:after="240"/>
      <w:jc w:val="both"/>
      <w:outlineLvl w:val="3"/>
    </w:pPr>
    <w:rPr>
      <w:sz w:val="24"/>
    </w:rPr>
  </w:style>
  <w:style w:type="paragraph" w:styleId="Nagwek5">
    <w:name w:val="heading 5"/>
    <w:basedOn w:val="Normalny"/>
    <w:next w:val="Normalny"/>
    <w:qFormat/>
    <w:rsid w:val="00305D14"/>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305D14"/>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305D14"/>
    <w:pPr>
      <w:numPr>
        <w:ilvl w:val="6"/>
        <w:numId w:val="1"/>
      </w:numPr>
      <w:spacing w:before="240" w:after="60"/>
      <w:jc w:val="both"/>
      <w:outlineLvl w:val="6"/>
    </w:pPr>
    <w:rPr>
      <w:rFonts w:ascii="Arial" w:hAnsi="Arial"/>
    </w:rPr>
  </w:style>
  <w:style w:type="paragraph" w:styleId="Nagwek8">
    <w:name w:val="heading 8"/>
    <w:basedOn w:val="Normalny"/>
    <w:next w:val="Normalny"/>
    <w:qFormat/>
    <w:rsid w:val="00305D14"/>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305D14"/>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05D14"/>
    <w:pPr>
      <w:spacing w:after="240"/>
      <w:ind w:left="483"/>
      <w:jc w:val="both"/>
    </w:pPr>
    <w:rPr>
      <w:sz w:val="24"/>
    </w:rPr>
  </w:style>
  <w:style w:type="paragraph" w:customStyle="1" w:styleId="Text2">
    <w:name w:val="Text 2"/>
    <w:basedOn w:val="Normalny"/>
    <w:rsid w:val="00305D14"/>
    <w:pPr>
      <w:tabs>
        <w:tab w:val="left" w:pos="2161"/>
      </w:tabs>
      <w:spacing w:after="240"/>
      <w:ind w:left="1077"/>
      <w:jc w:val="both"/>
    </w:pPr>
    <w:rPr>
      <w:sz w:val="24"/>
    </w:rPr>
  </w:style>
  <w:style w:type="paragraph" w:customStyle="1" w:styleId="Text3">
    <w:name w:val="Text 3"/>
    <w:basedOn w:val="Normalny"/>
    <w:rsid w:val="00305D14"/>
    <w:pPr>
      <w:tabs>
        <w:tab w:val="left" w:pos="2302"/>
      </w:tabs>
      <w:spacing w:after="240"/>
      <w:ind w:left="1917"/>
      <w:jc w:val="both"/>
    </w:pPr>
    <w:rPr>
      <w:sz w:val="24"/>
    </w:rPr>
  </w:style>
  <w:style w:type="paragraph" w:customStyle="1" w:styleId="Text4">
    <w:name w:val="Text 4"/>
    <w:basedOn w:val="Normalny"/>
    <w:rsid w:val="00305D14"/>
    <w:pPr>
      <w:spacing w:after="240"/>
      <w:ind w:left="2880"/>
      <w:jc w:val="both"/>
    </w:pPr>
    <w:rPr>
      <w:sz w:val="24"/>
    </w:rPr>
  </w:style>
  <w:style w:type="paragraph" w:styleId="Tytu">
    <w:name w:val="Title"/>
    <w:basedOn w:val="Normalny"/>
    <w:qFormat/>
    <w:rsid w:val="00305D14"/>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305D14"/>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305D14"/>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305D14"/>
    <w:pPr>
      <w:jc w:val="both"/>
    </w:pPr>
    <w:rPr>
      <w:sz w:val="24"/>
    </w:rPr>
  </w:style>
  <w:style w:type="paragraph" w:styleId="Tekstprzypisudolnego">
    <w:name w:val="footnote text"/>
    <w:basedOn w:val="Normalny"/>
    <w:semiHidden/>
    <w:rsid w:val="00305D14"/>
    <w:pPr>
      <w:spacing w:after="240"/>
      <w:ind w:left="357" w:hanging="357"/>
      <w:jc w:val="both"/>
    </w:pPr>
  </w:style>
  <w:style w:type="character" w:styleId="Numerstrony">
    <w:name w:val="page number"/>
    <w:rsid w:val="00305D14"/>
    <w:rPr>
      <w:rFonts w:cs="Times New Roman"/>
    </w:rPr>
  </w:style>
  <w:style w:type="paragraph" w:styleId="Nagwek">
    <w:name w:val="header"/>
    <w:basedOn w:val="Normalny"/>
    <w:rsid w:val="00305D14"/>
    <w:pPr>
      <w:tabs>
        <w:tab w:val="center" w:pos="4153"/>
        <w:tab w:val="right" w:pos="8306"/>
      </w:tabs>
      <w:spacing w:after="240"/>
      <w:jc w:val="both"/>
    </w:pPr>
    <w:rPr>
      <w:sz w:val="24"/>
    </w:rPr>
  </w:style>
  <w:style w:type="paragraph" w:styleId="Stopka">
    <w:name w:val="footer"/>
    <w:basedOn w:val="Normalny"/>
    <w:rsid w:val="00305D14"/>
    <w:pPr>
      <w:tabs>
        <w:tab w:val="center" w:pos="4153"/>
        <w:tab w:val="right" w:pos="8306"/>
      </w:tabs>
    </w:pPr>
  </w:style>
  <w:style w:type="paragraph" w:customStyle="1" w:styleId="Blockquote">
    <w:name w:val="Blockquote"/>
    <w:basedOn w:val="Normalny"/>
    <w:rsid w:val="00305D14"/>
    <w:pPr>
      <w:spacing w:before="100" w:after="100"/>
      <w:ind w:left="360" w:right="360"/>
    </w:pPr>
    <w:rPr>
      <w:snapToGrid/>
      <w:sz w:val="24"/>
      <w:lang w:val="fr-BE"/>
    </w:rPr>
  </w:style>
  <w:style w:type="character" w:styleId="Uwydatnienie">
    <w:name w:val="Emphasis"/>
    <w:qFormat/>
    <w:rsid w:val="00305D14"/>
    <w:rPr>
      <w:rFonts w:cs="Times New Roman"/>
      <w:i/>
    </w:rPr>
  </w:style>
  <w:style w:type="character" w:styleId="Hipercze">
    <w:name w:val="Hyperlink"/>
    <w:rsid w:val="00305D14"/>
    <w:rPr>
      <w:rFonts w:cs="Times New Roman"/>
      <w:color w:val="0000FF"/>
      <w:u w:val="single"/>
    </w:rPr>
  </w:style>
  <w:style w:type="character" w:styleId="Pogrubienie">
    <w:name w:val="Strong"/>
    <w:qFormat/>
    <w:rsid w:val="00305D14"/>
    <w:rPr>
      <w:rFonts w:cs="Times New Roman"/>
      <w:b/>
    </w:rPr>
  </w:style>
  <w:style w:type="paragraph" w:customStyle="1" w:styleId="ZCom">
    <w:name w:val="Z_Com"/>
    <w:basedOn w:val="Normalny"/>
    <w:next w:val="Normalny"/>
    <w:rsid w:val="00305D14"/>
    <w:pPr>
      <w:widowControl w:val="0"/>
      <w:ind w:right="85"/>
      <w:jc w:val="both"/>
    </w:pPr>
    <w:rPr>
      <w:rFonts w:ascii="Arial" w:hAnsi="Arial"/>
      <w:snapToGrid/>
      <w:sz w:val="24"/>
      <w:lang w:val="en-GB"/>
    </w:rPr>
  </w:style>
  <w:style w:type="paragraph" w:styleId="Plandokumentu">
    <w:name w:val="Document Map"/>
    <w:basedOn w:val="Normalny"/>
    <w:semiHidden/>
    <w:rsid w:val="00305D14"/>
    <w:pPr>
      <w:shd w:val="clear" w:color="auto" w:fill="000080"/>
    </w:pPr>
  </w:style>
  <w:style w:type="character" w:customStyle="1" w:styleId="tw4winMark">
    <w:name w:val="tw4winMark"/>
    <w:rsid w:val="00305D14"/>
    <w:rPr>
      <w:rFonts w:ascii="Times New Roman" w:hAnsi="Times New Roman"/>
      <w:vanish/>
      <w:color w:val="800080"/>
      <w:sz w:val="24"/>
      <w:vertAlign w:val="subscript"/>
    </w:rPr>
  </w:style>
  <w:style w:type="character" w:customStyle="1" w:styleId="tw4winError">
    <w:name w:val="tw4winError"/>
    <w:rsid w:val="00305D14"/>
    <w:rPr>
      <w:color w:val="00FF00"/>
      <w:sz w:val="40"/>
    </w:rPr>
  </w:style>
  <w:style w:type="character" w:customStyle="1" w:styleId="tw4winTerm">
    <w:name w:val="tw4winTerm"/>
    <w:rsid w:val="00305D14"/>
    <w:rPr>
      <w:color w:val="0000FF"/>
    </w:rPr>
  </w:style>
  <w:style w:type="character" w:customStyle="1" w:styleId="tw4winPopup">
    <w:name w:val="tw4winPopup"/>
    <w:rsid w:val="00305D14"/>
    <w:rPr>
      <w:noProof/>
      <w:color w:val="008000"/>
    </w:rPr>
  </w:style>
  <w:style w:type="character" w:customStyle="1" w:styleId="tw4winJump">
    <w:name w:val="tw4winJump"/>
    <w:rsid w:val="00305D14"/>
    <w:rPr>
      <w:noProof/>
      <w:color w:val="008080"/>
    </w:rPr>
  </w:style>
  <w:style w:type="character" w:customStyle="1" w:styleId="tw4winExternal">
    <w:name w:val="tw4winExternal"/>
    <w:rsid w:val="00305D14"/>
    <w:rPr>
      <w:noProof/>
      <w:color w:val="808080"/>
    </w:rPr>
  </w:style>
  <w:style w:type="character" w:customStyle="1" w:styleId="tw4winInternal">
    <w:name w:val="tw4winInternal"/>
    <w:rsid w:val="00305D14"/>
    <w:rPr>
      <w:noProof/>
      <w:color w:val="FF0000"/>
    </w:rPr>
  </w:style>
  <w:style w:type="character" w:customStyle="1" w:styleId="DONOTTRANSLATE">
    <w:name w:val="DO_NOT_TRANSLATE"/>
    <w:rsid w:val="00305D14"/>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01E6A"/>
    <w:rPr>
      <w:snapToGrid w:val="0"/>
      <w:lang w:val="fr-FR"/>
    </w:rPr>
  </w:style>
  <w:style w:type="paragraph" w:styleId="Akapitzlist">
    <w:name w:val="List Paragraph"/>
    <w:basedOn w:val="Normalny"/>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01E6A"/>
    <w:rPr>
      <w:snapToGrid w:val="0"/>
      <w:lang w:val="fr-FR"/>
    </w:rPr>
  </w:style>
  <w:style w:type="paragraph" w:styleId="Akapitzlist">
    <w:name w:val="List Paragraph"/>
    <w:basedOn w:val="Normalny"/>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E1E46-31CA-49D6-89F9-53950FFC154F}">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0AAD4A0-679D-48D3-A358-DDD9E50C1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4.xml><?xml version="1.0" encoding="utf-8"?>
<ds:datastoreItem xmlns:ds="http://schemas.openxmlformats.org/officeDocument/2006/customXml" ds:itemID="{076ABE24-D634-4BD6-B872-8AE19869D791}">
  <ds:schemaRefs>
    <ds:schemaRef ds:uri="http://schemas.openxmlformats.org/officeDocument/2006/bibliography"/>
  </ds:schemaRefs>
</ds:datastoreItem>
</file>

<file path=customXml/itemProps5.xml><?xml version="1.0" encoding="utf-8"?>
<ds:datastoreItem xmlns:ds="http://schemas.openxmlformats.org/officeDocument/2006/customXml" ds:itemID="{BB6A1E9D-D430-45C6-B120-714810A54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2326</Words>
  <Characters>13957</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 PC</cp:lastModifiedBy>
  <cp:revision>2</cp:revision>
  <cp:lastPrinted>2018-04-23T11:35:00Z</cp:lastPrinted>
  <dcterms:created xsi:type="dcterms:W3CDTF">2020-03-20T11:09:00Z</dcterms:created>
  <dcterms:modified xsi:type="dcterms:W3CDTF">2020-03-20T11:09:00Z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