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97" w:rsidRDefault="0023192A" w:rsidP="009E7EDD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536097" w:rsidRDefault="0023192A" w:rsidP="009E7EDD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tbl>
      <w:tblPr>
        <w:tblW w:w="1082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2"/>
        <w:gridCol w:w="344"/>
        <w:gridCol w:w="708"/>
        <w:gridCol w:w="1159"/>
        <w:gridCol w:w="2252"/>
        <w:gridCol w:w="2720"/>
        <w:gridCol w:w="1830"/>
        <w:gridCol w:w="180"/>
      </w:tblGrid>
      <w:tr w:rsidR="00536097" w:rsidTr="00FF309E">
        <w:trPr>
          <w:trHeight w:val="472"/>
        </w:trPr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:rsidR="00536097" w:rsidRDefault="0023192A" w:rsidP="009E7EDD">
            <w:pPr>
              <w:pStyle w:val="Normalny1"/>
              <w:jc w:val="center"/>
            </w:pPr>
            <w:r w:rsidRPr="00FF309E">
              <w:rPr>
                <w:b/>
                <w:bCs/>
                <w:sz w:val="28"/>
                <w:szCs w:val="20"/>
              </w:rPr>
              <w:t xml:space="preserve">Emisja głosu  </w:t>
            </w:r>
            <w:r>
              <w:rPr>
                <w:b/>
                <w:bCs/>
                <w:sz w:val="20"/>
                <w:szCs w:val="20"/>
              </w:rPr>
              <w:t>(Voice emission) (Moduł I)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Kod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---</w:t>
            </w:r>
          </w:p>
        </w:tc>
      </w:tr>
      <w:tr w:rsidR="00536097" w:rsidTr="00FF309E">
        <w:trPr>
          <w:trHeight w:val="555"/>
        </w:trPr>
        <w:tc>
          <w:tcPr>
            <w:tcW w:w="881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 prowadzącej przedmiot:</w:t>
            </w:r>
          </w:p>
          <w:p w:rsidR="00536097" w:rsidRPr="00FF309E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2019/2020</w:t>
            </w:r>
          </w:p>
        </w:tc>
      </w:tr>
      <w:tr w:rsidR="00536097" w:rsidTr="009E7EDD">
        <w:trPr>
          <w:trHeight w:val="249"/>
        </w:trPr>
        <w:tc>
          <w:tcPr>
            <w:tcW w:w="10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Nazwa kierunku:</w:t>
            </w:r>
            <w:r w:rsidR="009E7EDD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Muzyka kościelna</w:t>
            </w:r>
          </w:p>
        </w:tc>
      </w:tr>
      <w:tr w:rsidR="00536097" w:rsidTr="00FF309E">
        <w:trPr>
          <w:trHeight w:val="45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i poziom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 </w:t>
            </w:r>
            <w:r>
              <w:rPr>
                <w:sz w:val="20"/>
                <w:szCs w:val="20"/>
              </w:rPr>
              <w:t>studiów: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obowiązkowy</w:t>
            </w:r>
          </w:p>
        </w:tc>
      </w:tr>
      <w:tr w:rsidR="00536097" w:rsidTr="009E7EDD">
        <w:trPr>
          <w:trHeight w:val="335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Specjalność: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E44A10">
            <w:pPr>
              <w:pStyle w:val="Normalny1"/>
            </w:pPr>
            <w:r>
              <w:rPr>
                <w:sz w:val="20"/>
                <w:szCs w:val="20"/>
              </w:rPr>
              <w:t>Rok / semestr:</w:t>
            </w:r>
            <w:r w:rsidR="00FF309E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r. I</w:t>
            </w:r>
            <w:r w:rsidR="00E44A10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      sem.   </w:t>
            </w:r>
            <w:r w:rsidR="00E44A10">
              <w:rPr>
                <w:b/>
                <w:bCs/>
                <w:sz w:val="20"/>
                <w:szCs w:val="20"/>
              </w:rPr>
              <w:t>Z</w:t>
            </w:r>
          </w:p>
        </w:tc>
      </w:tr>
      <w:tr w:rsidR="00536097" w:rsidTr="00FF309E">
        <w:trPr>
          <w:trHeight w:val="551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Języki nauczania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Ćwiczenia indywidualne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Wymiar zajęć:</w:t>
            </w:r>
            <w:r>
              <w:t xml:space="preserve"> 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 godzin</w:t>
            </w:r>
          </w:p>
        </w:tc>
      </w:tr>
      <w:tr w:rsidR="00536097" w:rsidTr="009E7EDD">
        <w:trPr>
          <w:trHeight w:val="235"/>
        </w:trPr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81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 xml:space="preserve">mgr Marcin Wasilewski-Kruk </w:t>
            </w:r>
          </w:p>
        </w:tc>
      </w:tr>
      <w:tr w:rsidR="00536097" w:rsidTr="009E7EDD">
        <w:trPr>
          <w:trHeight w:val="676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Prowadzący zajęcia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st. wykł. Klaudia Romek, mgr Ludmiła Staroń; dr Marcin Wolak; 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536097" w:rsidTr="00FF309E">
        <w:trPr>
          <w:trHeight w:val="83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Celem przedmiotu jest podnoszenie swoich kwalifikacji w zakresie posługiwania się głosem w śpiewie i w mowie, w stopniu umożliwiającym podejmowanie poważniejszych wyzwań artystycznych  oraz działalności pedagogicznej w zakresie nauczania śpiewu w ramach przygotowań do liturgii.</w:t>
            </w:r>
          </w:p>
        </w:tc>
      </w:tr>
      <w:tr w:rsidR="00536097" w:rsidTr="00FF309E">
        <w:trPr>
          <w:trHeight w:val="451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widowControl w:val="0"/>
            </w:pPr>
            <w:r>
              <w:rPr>
                <w:b/>
                <w:bCs/>
                <w:sz w:val="20"/>
                <w:szCs w:val="20"/>
              </w:rPr>
              <w:t>Zdanie egzaminu wstępnego na studia magisterskie</w:t>
            </w:r>
          </w:p>
        </w:tc>
      </w:tr>
      <w:tr w:rsidR="00536097" w:rsidTr="00FF309E">
        <w:trPr>
          <w:trHeight w:val="269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  <w:tc>
          <w:tcPr>
            <w:tcW w:w="1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18"/>
                <w:szCs w:val="18"/>
              </w:rPr>
              <w:t>Kod efektu</w:t>
            </w:r>
          </w:p>
        </w:tc>
        <w:tc>
          <w:tcPr>
            <w:tcW w:w="6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16"/>
                <w:szCs w:val="16"/>
              </w:rPr>
              <w:t xml:space="preserve">Kierunkowy efekt kształcenia </w:t>
            </w:r>
          </w:p>
        </w:tc>
      </w:tr>
      <w:tr w:rsidR="00536097" w:rsidTr="009E7EDD">
        <w:trPr>
          <w:trHeight w:val="812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Wiedza (</w:t>
            </w:r>
            <w:r>
              <w:rPr>
                <w:b/>
                <w:bCs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A10" w:rsidRDefault="00E44A10" w:rsidP="00E44A10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Ew_ 1</w:t>
            </w:r>
          </w:p>
          <w:p w:rsidR="00E44A10" w:rsidRDefault="00E44A10" w:rsidP="00E44A10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E44A10" w:rsidRDefault="00E44A10" w:rsidP="00E44A10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Ew_2</w:t>
            </w:r>
          </w:p>
          <w:p w:rsidR="00536097" w:rsidRPr="00FF309E" w:rsidRDefault="00536097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90D" w:rsidRDefault="0056190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zna melodie i tekst słowny pierwszej zwrotki przynajmniej pięciu pieśni przygodnych o szczególnych wyzwaniach wykonawczych,</w:t>
            </w:r>
          </w:p>
          <w:p w:rsidR="00536097" w:rsidRPr="00FF309E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potrafi twórczo interpretować dzieła muzyczne w oparciu o zdobytą wiedzę.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pPr>
              <w:pStyle w:val="Normalny1"/>
              <w:rPr>
                <w:b/>
                <w:bCs/>
              </w:rPr>
            </w:pP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M2aK_W01</w:t>
            </w:r>
          </w:p>
          <w:p w:rsidR="00E44A10" w:rsidRPr="009E7EDD" w:rsidRDefault="00E44A10" w:rsidP="00E44A10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2a</w:t>
            </w:r>
            <w:r>
              <w:rPr>
                <w:b/>
                <w:bCs/>
                <w:sz w:val="20"/>
                <w:szCs w:val="20"/>
              </w:rPr>
              <w:t>K_W02</w:t>
            </w:r>
          </w:p>
        </w:tc>
      </w:tr>
      <w:tr w:rsidR="00536097" w:rsidTr="00FF309E">
        <w:trPr>
          <w:trHeight w:val="111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Umiejętności (</w:t>
            </w:r>
            <w:r>
              <w:rPr>
                <w:b/>
                <w:bCs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1</w:t>
            </w:r>
          </w:p>
          <w:p w:rsidR="00536097" w:rsidRDefault="00536097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2</w:t>
            </w:r>
          </w:p>
          <w:p w:rsidR="009E7EDD" w:rsidRPr="00FF309E" w:rsidRDefault="009E7EDD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wskazuje sposoby pokonywania trudności technicznych związanych ze śpiewem opracowywanego utworu przy własnym akompaniamencie organowym.</w:t>
            </w:r>
          </w:p>
          <w:p w:rsidR="00536097" w:rsidRDefault="00E44A10" w:rsidP="00E44A10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poprzez osobisty przykład wskazuje wzór poprawnego wykonywania pieśni liturgicznych podczas ich nauczania w kościele.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</w:p>
          <w:p w:rsidR="009E7EDD" w:rsidRDefault="009E7EDD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M2aK_U05</w:t>
            </w:r>
          </w:p>
          <w:p w:rsidR="00536097" w:rsidRPr="00E44A10" w:rsidRDefault="009E7EDD" w:rsidP="00E44A10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M2aK_U04</w:t>
            </w:r>
          </w:p>
        </w:tc>
      </w:tr>
      <w:tr w:rsidR="00536097" w:rsidTr="00FF309E">
        <w:trPr>
          <w:trHeight w:val="636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Kompetencje społeczne (</w:t>
            </w: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Pr="00FF309E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Ek_1</w:t>
            </w:r>
          </w:p>
        </w:tc>
        <w:tc>
          <w:tcPr>
            <w:tcW w:w="6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536097" w:rsidRDefault="00E44A10" w:rsidP="00E44A10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proponuje oryginalne, własne solowe wykonanie odpowiednich utworów wokalnych</w:t>
            </w:r>
            <w:r w:rsidR="009E7ED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pPr>
              <w:pStyle w:val="Normalny1"/>
              <w:rPr>
                <w:b/>
                <w:bCs/>
              </w:rPr>
            </w:pPr>
          </w:p>
          <w:p w:rsidR="00536097" w:rsidRDefault="0023192A" w:rsidP="00E44A10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M2aK</w:t>
            </w:r>
            <w:r>
              <w:rPr>
                <w:b/>
                <w:bCs/>
              </w:rPr>
              <w:t>_K0</w:t>
            </w:r>
            <w:r w:rsidR="00E44A10">
              <w:rPr>
                <w:b/>
                <w:bCs/>
              </w:rPr>
              <w:t>2</w:t>
            </w:r>
          </w:p>
        </w:tc>
      </w:tr>
      <w:tr w:rsidR="00536097" w:rsidTr="00FF309E">
        <w:trPr>
          <w:trHeight w:val="19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536097" w:rsidTr="009E7EDD">
        <w:trPr>
          <w:trHeight w:val="744"/>
        </w:trPr>
        <w:tc>
          <w:tcPr>
            <w:tcW w:w="8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Pieśni religijne arie oratoryjno-kantatowe oraz duety z zakresu dotychczasowych studiów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5 wybranych przygodnych pieśni kościelnych z własnym akompaniamentem organowym</w:t>
            </w:r>
          </w:p>
          <w:p w:rsidR="00536097" w:rsidRDefault="00E44A10" w:rsidP="00E44A10">
            <w:pPr>
              <w:pStyle w:val="Normalny1"/>
            </w:pPr>
            <w:r>
              <w:rPr>
                <w:b/>
                <w:bCs/>
                <w:sz w:val="20"/>
                <w:szCs w:val="20"/>
                <w:lang w:val="it-IT"/>
              </w:rPr>
              <w:t>3 wybrane polskie msze liturgiczne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T_1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T_2</w:t>
            </w: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T_3</w:t>
            </w:r>
          </w:p>
        </w:tc>
      </w:tr>
      <w:tr w:rsidR="00536097" w:rsidTr="00FF309E">
        <w:trPr>
          <w:trHeight w:val="1352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83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 praktyczne studenta (ćwiczenia pieśni z własnym akompaniamentem studenta odbywają się w sali organowej)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Towarzyszące ćwiczeniom pouczenia i wyjaśnienia pedagoga. 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M_1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M_2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M_3</w:t>
            </w:r>
          </w:p>
          <w:p w:rsidR="00536097" w:rsidRDefault="00536097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M_4</w:t>
            </w:r>
          </w:p>
        </w:tc>
      </w:tr>
      <w:tr w:rsidR="00536097" w:rsidTr="00FF309E">
        <w:trPr>
          <w:trHeight w:val="180"/>
        </w:trPr>
        <w:tc>
          <w:tcPr>
            <w:tcW w:w="1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Metody weryfikacji efektów kształcenia</w:t>
            </w:r>
          </w:p>
        </w:tc>
        <w:tc>
          <w:tcPr>
            <w:tcW w:w="683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</w:tr>
      <w:tr w:rsidR="00536097" w:rsidTr="00FF309E">
        <w:trPr>
          <w:trHeight w:val="729"/>
        </w:trPr>
        <w:tc>
          <w:tcPr>
            <w:tcW w:w="1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536097" w:rsidRDefault="00536097" w:rsidP="009E7EDD"/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Prezentacja wybranych utworów wokalnych a cappella i z akompaniamentem własnym i cudzym.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</w:rPr>
              <w:t>W_1</w:t>
            </w:r>
          </w:p>
        </w:tc>
      </w:tr>
      <w:tr w:rsidR="00536097" w:rsidTr="00FF309E">
        <w:trPr>
          <w:trHeight w:val="3772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Forma i warunki zaliczenia</w:t>
            </w:r>
          </w:p>
        </w:tc>
        <w:tc>
          <w:tcPr>
            <w:tcW w:w="884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 jest zobowiązany uczestniczyć w co najmniej połowie zajęć w ciągu semestru. 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Materiał obowiązujący na egzaminie stanowi: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1. Do wyboru dwa utwory spośród: pieśni religijnych, arii oratoryjno-kantatowych oraz duetów z zakresu dotychczasowych studiów (na pamięć)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2. 5 wybranych przygodnych pieśni kościelnych z własnym akompaniamentem realizowanym na organach (pierwsza zwrotka na pamięć)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3. 3 wybrane polskie msze liturgiczne z własnym akompaniamentem realizowanym na organach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(na pamięć).</w:t>
            </w:r>
          </w:p>
          <w:p w:rsidR="00E44A10" w:rsidRDefault="00E44A10" w:rsidP="00E44A10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dwa miesiące przed egzaminem student jest zobowiązany do opanowania zadanego materiału na pamięć (</w:t>
            </w:r>
            <w:r>
              <w:rPr>
                <w:b/>
                <w:bCs/>
                <w:sz w:val="20"/>
                <w:szCs w:val="20"/>
                <w:lang w:val="it-IT"/>
              </w:rPr>
              <w:t>Duet oratoryjno-kantatowy, 1 pieśń religijna oraz aria oratoryjno-kantatowe z zakresu studiów licencjackich,  5 wybranych maryjnych pieśni kościelnych z własnym akompaniamentem</w:t>
            </w:r>
            <w:r>
              <w:rPr>
                <w:b/>
                <w:bCs/>
                <w:sz w:val="20"/>
                <w:szCs w:val="20"/>
              </w:rPr>
              <w:t>)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536097" w:rsidRDefault="00E44A10" w:rsidP="00E44A10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  <w:bookmarkStart w:id="0" w:name="_GoBack"/>
            <w:bookmarkEnd w:id="0"/>
          </w:p>
        </w:tc>
      </w:tr>
      <w:tr w:rsidR="00536097" w:rsidTr="009E7EDD">
        <w:trPr>
          <w:trHeight w:val="275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podstawowa: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W. Bregy, Elementy techniki wokalnej,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w 1974. 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Tarasiewicz,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wię i śpiewam świadomie: podręcznik do nauki emisji głosu</w:t>
            </w:r>
            <w:r>
              <w:rPr>
                <w:b/>
                <w:bCs/>
                <w:sz w:val="20"/>
                <w:szCs w:val="20"/>
              </w:rPr>
              <w:t>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 2006.</w:t>
            </w:r>
          </w:p>
          <w:p w:rsidR="00536097" w:rsidRDefault="0023192A" w:rsidP="009E7EDD">
            <w:pPr>
              <w:pStyle w:val="Bezodstpw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Szkiełkowska, E. Kazanecka, Emisja głosu - wskaz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wki metodyczne, Warszawa 2011.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uzupełniająca: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T. Zaleski,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Aparat gł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osotwó</w:t>
            </w:r>
            <w:r>
              <w:rPr>
                <w:b/>
                <w:bCs/>
                <w:i/>
                <w:iCs/>
                <w:sz w:val="20"/>
                <w:szCs w:val="20"/>
              </w:rPr>
              <w:t>rczy a technika wokalna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P. Bojakowski,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Kierowanie dźwięku na maskę</w:t>
            </w:r>
            <w:r>
              <w:rPr>
                <w:b/>
                <w:bCs/>
                <w:sz w:val="20"/>
                <w:szCs w:val="20"/>
                <w:lang w:val="en-US"/>
              </w:rPr>
              <w:t>, W</w:t>
            </w:r>
            <w:r>
              <w:rPr>
                <w:b/>
                <w:bCs/>
                <w:sz w:val="20"/>
                <w:szCs w:val="20"/>
              </w:rPr>
              <w:t>łocławek 1947.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Toczyska,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Elementarne ćwiczenia dykcji</w:t>
            </w:r>
            <w:r>
              <w:rPr>
                <w:b/>
                <w:bCs/>
                <w:sz w:val="20"/>
                <w:szCs w:val="20"/>
              </w:rPr>
              <w:t>, Gdańsk 1998.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 Sobierajska,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Uczymy się śpiewać</w:t>
            </w:r>
            <w:r>
              <w:rPr>
                <w:b/>
                <w:bCs/>
                <w:sz w:val="20"/>
                <w:szCs w:val="20"/>
              </w:rPr>
              <w:t>, Warszawa 1972.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M. Kotlarczyk, </w:t>
            </w:r>
            <w:r>
              <w:rPr>
                <w:b/>
                <w:bCs/>
                <w:i/>
                <w:iCs/>
                <w:sz w:val="20"/>
                <w:szCs w:val="20"/>
              </w:rPr>
              <w:t>Podstawy sztuki żywego słowa</w:t>
            </w:r>
            <w:r>
              <w:rPr>
                <w:b/>
                <w:bCs/>
                <w:sz w:val="20"/>
                <w:szCs w:val="20"/>
              </w:rPr>
              <w:t>, Warszawa 1965.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Wieczorkiewicz,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Sztuka 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wienia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T. Baradin, Chrypka: przyczyny i zapobieganie, Warszawa 1957.</w:t>
            </w:r>
          </w:p>
        </w:tc>
      </w:tr>
      <w:tr w:rsidR="00536097">
        <w:trPr>
          <w:trHeight w:val="297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NAKŁAD PRACY STUDENTA</w:t>
            </w:r>
          </w:p>
        </w:tc>
      </w:tr>
      <w:tr w:rsidR="00536097" w:rsidTr="00FF309E">
        <w:trPr>
          <w:trHeight w:val="305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zajęć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Praca z literaturą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 w:rsidTr="00FF309E">
        <w:trPr>
          <w:trHeight w:val="45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prezentacji/koncertu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45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egzaminu, zaliczenia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237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 w:rsidTr="00FF309E">
        <w:trPr>
          <w:trHeight w:val="357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Łączny nakład pracy studenta w godz.</w:t>
            </w:r>
          </w:p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536097" w:rsidTr="00FF309E">
        <w:trPr>
          <w:trHeight w:val="467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36097" w:rsidTr="00FF309E">
        <w:trPr>
          <w:trHeight w:val="333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Liczba punktów ECTS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36097">
        <w:trPr>
          <w:trHeight w:val="291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536097" w:rsidTr="00FF309E">
        <w:trPr>
          <w:trHeight w:val="310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/>
        </w:tc>
      </w:tr>
    </w:tbl>
    <w:p w:rsidR="00536097" w:rsidRDefault="00536097" w:rsidP="009E7EDD">
      <w:pPr>
        <w:pStyle w:val="Normalny1"/>
      </w:pPr>
    </w:p>
    <w:sectPr w:rsidR="00536097">
      <w:pgSz w:w="11900" w:h="16840"/>
      <w:pgMar w:top="284" w:right="566" w:bottom="76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B4" w:rsidRDefault="0023192A">
      <w:r>
        <w:separator/>
      </w:r>
    </w:p>
  </w:endnote>
  <w:endnote w:type="continuationSeparator" w:id="0">
    <w:p w:rsidR="008968B4" w:rsidRDefault="0023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B4" w:rsidRDefault="0023192A">
      <w:r>
        <w:separator/>
      </w:r>
    </w:p>
  </w:footnote>
  <w:footnote w:type="continuationSeparator" w:id="0">
    <w:p w:rsidR="008968B4" w:rsidRDefault="0023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97"/>
    <w:rsid w:val="0023192A"/>
    <w:rsid w:val="00536097"/>
    <w:rsid w:val="0056190D"/>
    <w:rsid w:val="008968B4"/>
    <w:rsid w:val="009E7EDD"/>
    <w:rsid w:val="00E44A10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20CEB-803E-46F4-ACA4-1212109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F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09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F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09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9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cp:lastPrinted>2019-11-15T11:41:00Z</cp:lastPrinted>
  <dcterms:created xsi:type="dcterms:W3CDTF">2019-11-15T11:59:00Z</dcterms:created>
  <dcterms:modified xsi:type="dcterms:W3CDTF">2019-11-15T11:59:00Z</dcterms:modified>
</cp:coreProperties>
</file>