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0" w:rsidRDefault="00D02CAB" w:rsidP="009D4A45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E57E40" w:rsidRDefault="00D02CAB" w:rsidP="009D4A45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p w:rsidR="00E57E40" w:rsidRDefault="00E57E40" w:rsidP="009D4A45">
      <w:pPr>
        <w:pStyle w:val="Normalny1"/>
        <w:rPr>
          <w:sz w:val="16"/>
          <w:szCs w:val="16"/>
        </w:rPr>
      </w:pPr>
    </w:p>
    <w:tbl>
      <w:tblPr>
        <w:tblW w:w="108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2014"/>
      </w:tblGrid>
      <w:tr w:rsidR="00E57E40" w:rsidRPr="009D4A45">
        <w:trPr>
          <w:trHeight w:val="472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przedmiotu: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Emisja głosu  (Voice emission)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E57E40" w:rsidRPr="009D4A45" w:rsidTr="009D4A45">
        <w:trPr>
          <w:trHeight w:val="518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jednostki prowadzącej przedmiot: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akademicki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2019/2020</w:t>
            </w:r>
          </w:p>
        </w:tc>
      </w:tr>
      <w:tr w:rsidR="00E57E40" w:rsidRPr="009D4A45">
        <w:trPr>
          <w:trHeight w:val="672"/>
        </w:trPr>
        <w:tc>
          <w:tcPr>
            <w:tcW w:w="1084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kierunku: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Muzyka kościelna</w:t>
            </w:r>
          </w:p>
        </w:tc>
      </w:tr>
      <w:tr w:rsidR="00E57E40" w:rsidRPr="009D4A45">
        <w:trPr>
          <w:trHeight w:val="45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poziom</w:t>
            </w:r>
            <w:r w:rsidRPr="009D4A45">
              <w:rPr>
                <w:rFonts w:cs="Times New Roman"/>
                <w:color w:val="FF0000"/>
                <w:sz w:val="20"/>
                <w:szCs w:val="20"/>
                <w:u w:color="FF000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studiów: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stacjonarne I st.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Profil kształcenia: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Status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obowiązkowy</w:t>
            </w:r>
          </w:p>
        </w:tc>
      </w:tr>
      <w:tr w:rsidR="00E57E40" w:rsidRPr="009D4A45" w:rsidTr="009D4A45">
        <w:trPr>
          <w:trHeight w:val="332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Specjalność: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/ semestr: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r. I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      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>sem.   Z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7E40" w:rsidRPr="009D4A45" w:rsidTr="009D4A45">
        <w:trPr>
          <w:trHeight w:val="554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Języki nauczania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zajęć:</w:t>
            </w:r>
          </w:p>
          <w:p w:rsidR="00E57E40" w:rsidRPr="009D4A45" w:rsidRDefault="00D02CAB" w:rsidP="00C06D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Wymiar zajęć: 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15 godzin </w:t>
            </w:r>
          </w:p>
        </w:tc>
      </w:tr>
      <w:tr w:rsidR="00E57E40" w:rsidRPr="009D4A45">
        <w:trPr>
          <w:trHeight w:val="39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Koordynator przedmiotu</w:t>
            </w:r>
          </w:p>
        </w:tc>
        <w:tc>
          <w:tcPr>
            <w:tcW w:w="815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 w:rsidTr="009D4A45">
        <w:trPr>
          <w:trHeight w:val="545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Prowadzący zajęcia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st. wykł. Klaudia Romek, mgr Ludmiła Staroń;</w:t>
            </w:r>
            <w:r w:rsidR="009D4A45"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>
        <w:trPr>
          <w:trHeight w:val="85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 przedmiotu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Celem zajęć z emisji głosu jest poprawne i świadome posługiwanie się głosem w mowie oraz  podczas śpiewu utworów o przeciętnym poziomie trudności.</w:t>
            </w:r>
          </w:p>
        </w:tc>
      </w:tr>
      <w:tr w:rsidR="00E57E40" w:rsidRPr="009D4A45" w:rsidTr="009D4A45">
        <w:trPr>
          <w:trHeight w:val="35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wstępne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widowControl w:val="0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Zaliczenie przedmiotu: zbiorowa emisja głosu</w:t>
            </w:r>
          </w:p>
        </w:tc>
      </w:tr>
      <w:tr w:rsidR="00E57E40" w:rsidRPr="009D4A45">
        <w:trPr>
          <w:trHeight w:val="42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Kierunkowy efekt kształcenia </w:t>
            </w:r>
          </w:p>
        </w:tc>
      </w:tr>
      <w:tr w:rsidR="006A071A" w:rsidRPr="009D4A45" w:rsidTr="009D4A45">
        <w:trPr>
          <w:trHeight w:val="52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Wiedza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1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</w:rPr>
              <w:t>W wyniku przeprowadzanych zajęć student:</w:t>
            </w:r>
          </w:p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</w:rPr>
              <w:t>zna melodie i tekst słowny pierwszej zwrotki przynajmniej pięciu pieśni adwentowych,</w:t>
            </w:r>
          </w:p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potrafi logicznie zinterpretować prostą arię starowłoską posługując sie odpowiednimi środkami.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6A071A" w:rsidRPr="009D4A45" w:rsidTr="009D4A45">
        <w:trPr>
          <w:trHeight w:val="514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Umiejętności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1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2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</w:rPr>
              <w:t>W wyniku przeprowadzanych zajęć student:</w:t>
            </w:r>
          </w:p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</w:rPr>
              <w:t>potrafi świadomie posługiwać sie podparciem oddechowym,</w:t>
            </w:r>
          </w:p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potrafi zachować zrozumiałość tekstu podczas śpiewu.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</w:tc>
      </w:tr>
      <w:tr w:rsidR="006A071A" w:rsidRPr="009D4A45" w:rsidTr="009D4A45">
        <w:trPr>
          <w:trHeight w:val="512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Kompetencje społeczne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Ek_ 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</w:rPr>
              <w:t>W wyniku przeprowadzanych zajęć student:</w:t>
            </w:r>
          </w:p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jest otwarty na uwagi odnośnie techniki śpiewu i interpretacji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M1aK_K0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E57E40" w:rsidRPr="009D4A45" w:rsidTr="009D4A45">
        <w:trPr>
          <w:trHeight w:val="291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E57E40" w:rsidRPr="009D4A45">
        <w:trPr>
          <w:trHeight w:val="912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  <w:lang w:val="it-IT"/>
              </w:rPr>
              <w:t>Vaccai N., Metodo prattico (Półtony, Synkopy i Biegniki)</w:t>
            </w:r>
          </w:p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  <w:lang w:val="it-IT"/>
              </w:rPr>
              <w:t>Proste arie starowłoskie</w:t>
            </w:r>
          </w:p>
          <w:p w:rsidR="006A071A" w:rsidRPr="006A071A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  <w:lang w:val="it-IT"/>
              </w:rPr>
              <w:t>Missa De Angelis: Kyrie, Gloria</w:t>
            </w:r>
          </w:p>
          <w:p w:rsidR="00E57E40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6A071A">
              <w:rPr>
                <w:bCs/>
                <w:sz w:val="20"/>
                <w:szCs w:val="20"/>
                <w:lang w:val="it-IT"/>
              </w:rPr>
              <w:t>5 wybranych pieśni kościelnych na okres adwentu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T_2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T_3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T_4</w:t>
            </w:r>
          </w:p>
        </w:tc>
      </w:tr>
      <w:tr w:rsidR="00E57E40" w:rsidRPr="009D4A45" w:rsidTr="009D4A45">
        <w:trPr>
          <w:trHeight w:val="1151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9D4A45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="00D02CAB" w:rsidRPr="009D4A45">
              <w:rPr>
                <w:rFonts w:cs="Times New Roman"/>
                <w:sz w:val="20"/>
                <w:szCs w:val="20"/>
              </w:rPr>
              <w:t>etody kształcenia</w:t>
            </w:r>
          </w:p>
          <w:p w:rsidR="00E57E40" w:rsidRPr="009D4A45" w:rsidRDefault="00E57E40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Ćwiczenia praktyczne ucznia.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Towarzyszące ćwiczeniom pouczenia i wyjaśnienia pedagoga.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E57E40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M_2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M_3</w:t>
            </w:r>
          </w:p>
          <w:p w:rsidR="00E57E40" w:rsidRPr="009D4A45" w:rsidRDefault="00E57E40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M_4</w:t>
            </w:r>
          </w:p>
        </w:tc>
      </w:tr>
      <w:tr w:rsidR="00E57E40" w:rsidRPr="009D4A45">
        <w:trPr>
          <w:trHeight w:val="3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</w:tr>
      <w:tr w:rsidR="00E57E40" w:rsidRPr="009D4A45">
        <w:trPr>
          <w:trHeight w:val="907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6A071A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Prezentacja wybranych utworów wokalnych a cappella i z cudzym akompaniamentem 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W_1</w:t>
            </w:r>
          </w:p>
          <w:p w:rsidR="00E57E40" w:rsidRPr="009D4A45" w:rsidRDefault="00E57E40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W_2</w:t>
            </w:r>
          </w:p>
        </w:tc>
      </w:tr>
      <w:tr w:rsidR="00E57E40" w:rsidRPr="009D4A45">
        <w:trPr>
          <w:trHeight w:val="333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warunki zaliczenia</w:t>
            </w:r>
          </w:p>
        </w:tc>
        <w:tc>
          <w:tcPr>
            <w:tcW w:w="88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Student jest zobowiązany uczestniczyć w co najmniej połowie zajęć w ciągu semestru.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Materiał obowiązujący na egzaminie stanowi: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 xml:space="preserve">1. </w:t>
            </w:r>
            <w:r w:rsidRPr="00955577">
              <w:rPr>
                <w:bCs/>
                <w:sz w:val="20"/>
                <w:szCs w:val="20"/>
                <w:lang w:val="it-IT"/>
              </w:rPr>
              <w:t>Vaccai N., Metodo prattico: Półtony, Synkopy i Biegniki (wszystkie 3 ćwiczenia obligatoryjnie) (na pamięć)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  <w:lang w:val="it-IT"/>
              </w:rPr>
              <w:t>2. Prosta aria starowłoska (na pamięć)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  <w:lang w:val="it-IT"/>
              </w:rPr>
              <w:t>3. Missa De Angelis: Kyrie, Gloria (z nut)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  <w:lang w:val="it-IT"/>
              </w:rPr>
              <w:t>4. 5 wybranych pieśni kościelnych na okres adwentu (pierwsza zwrotka na pamięć).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Na dwa miesiące przed egzaminem student jest zobowiązany do opanowania zadanego materiału na pamięć oraz potrafi tłumaczyć literalnie teksty w obcych językach. Brak opanowania i zrozumienia zadanego materiału na miesiąc przed egzaminem może skutkować niedopuszczeniem studenta do egzaminu semestralnego.</w:t>
            </w:r>
          </w:p>
          <w:p w:rsidR="00E57E40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kształcenia.</w:t>
            </w:r>
          </w:p>
        </w:tc>
      </w:tr>
      <w:tr w:rsidR="00E57E40" w:rsidRPr="009D4A45" w:rsidTr="009D4A45">
        <w:trPr>
          <w:trHeight w:val="2766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lastRenderedPageBreak/>
              <w:t>Literatura podstawowa: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W. Bregy, Elementy techniki wokalnej,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1974.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Tarasiewicz,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wię i śpiewam świadomie: podręcznik do nauki emisji głosu</w:t>
            </w:r>
            <w:r w:rsidRPr="009D4A45">
              <w:rPr>
                <w:rFonts w:cs="Times New Roman"/>
                <w:sz w:val="20"/>
                <w:szCs w:val="20"/>
              </w:rPr>
              <w:t>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2006.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A. Szkiełkowska, E. Kazanecka, Emisja głosu - wskaz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wki metodyczne, Warszawa 2011.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t>Literatura uzupełniająca: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T. Zaleski,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Aparat gł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osotwó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rczy a technika wokalna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P. Bojakowski,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Kierowanie dźwięku na maskę</w:t>
            </w:r>
            <w:r w:rsidRPr="009D4A45">
              <w:rPr>
                <w:rFonts w:cs="Times New Roman"/>
                <w:sz w:val="20"/>
                <w:szCs w:val="20"/>
                <w:lang w:val="en-US"/>
              </w:rPr>
              <w:t>, W</w:t>
            </w:r>
            <w:r w:rsidRPr="009D4A45">
              <w:rPr>
                <w:rFonts w:cs="Times New Roman"/>
                <w:sz w:val="20"/>
                <w:szCs w:val="20"/>
              </w:rPr>
              <w:t>łocławek 1947.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Toczyska,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Elementarne ćwiczenia dykcji</w:t>
            </w:r>
            <w:r w:rsidRPr="009D4A45">
              <w:rPr>
                <w:rFonts w:cs="Times New Roman"/>
                <w:sz w:val="20"/>
                <w:szCs w:val="20"/>
              </w:rPr>
              <w:t>, Gdańsk 1998.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H. Sobierajska,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Uczymy się śpiewać</w:t>
            </w:r>
            <w:r w:rsidRPr="009D4A45">
              <w:rPr>
                <w:rFonts w:cs="Times New Roman"/>
                <w:sz w:val="20"/>
                <w:szCs w:val="20"/>
              </w:rPr>
              <w:t>, Warszawa 1972.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M. Kotlarczyk,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Podstawy sztuki żywego słowa</w:t>
            </w:r>
            <w:r w:rsidRPr="009D4A45">
              <w:rPr>
                <w:rFonts w:cs="Times New Roman"/>
                <w:sz w:val="20"/>
                <w:szCs w:val="20"/>
              </w:rPr>
              <w:t>, Warszawa 1965.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Wieczorkiewicz,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Sztuka 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wienia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T. Baradin, Chrypka: przyczyny i zapobieganie, Warszawa 1957.</w:t>
            </w:r>
          </w:p>
        </w:tc>
      </w:tr>
      <w:tr w:rsidR="00E57E40" w:rsidRPr="009D4A45">
        <w:trPr>
          <w:trHeight w:val="297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NAKŁAD PRACY STUDENTA</w:t>
            </w:r>
          </w:p>
        </w:tc>
      </w:tr>
      <w:tr w:rsidR="00E57E40" w:rsidRPr="009D4A45">
        <w:trPr>
          <w:trHeight w:val="305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godzin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Zajęcia dydaktyczne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zajęć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Praca z literaturą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Konsultacje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6A071A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prezentacji/koncertu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6A071A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egzaminu, zaliczenia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6A071A" w:rsidRPr="009D4A45">
        <w:trPr>
          <w:trHeight w:val="2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Inne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6A071A" w:rsidRPr="009D4A45">
        <w:trPr>
          <w:trHeight w:val="35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Łączny nakład pracy studenta w godz.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60</w:t>
            </w:r>
          </w:p>
        </w:tc>
      </w:tr>
      <w:tr w:rsidR="006A071A" w:rsidRPr="009D4A45">
        <w:trPr>
          <w:trHeight w:val="46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</w:t>
            </w:r>
          </w:p>
        </w:tc>
      </w:tr>
      <w:tr w:rsidR="006A071A" w:rsidRPr="009D4A45">
        <w:trPr>
          <w:trHeight w:val="33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punktów ECTS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2</w:t>
            </w:r>
          </w:p>
        </w:tc>
      </w:tr>
    </w:tbl>
    <w:p w:rsidR="00E57E40" w:rsidRDefault="00E57E40" w:rsidP="009D4A45">
      <w:pPr>
        <w:pStyle w:val="Normalny1"/>
        <w:widowControl w:val="0"/>
        <w:ind w:left="108" w:hanging="108"/>
        <w:rPr>
          <w:sz w:val="16"/>
          <w:szCs w:val="16"/>
        </w:rPr>
      </w:pPr>
    </w:p>
    <w:tbl>
      <w:tblPr>
        <w:tblW w:w="107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95"/>
        <w:gridCol w:w="2522"/>
        <w:gridCol w:w="2083"/>
        <w:gridCol w:w="2232"/>
        <w:gridCol w:w="2072"/>
      </w:tblGrid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6A071A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</w:t>
            </w:r>
            <w:r w:rsidR="006A071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</w:t>
            </w:r>
            <w:bookmarkStart w:id="0" w:name="_GoBack"/>
            <w:bookmarkEnd w:id="0"/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 w:rsidR="006A071A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6A071A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M1aK_U06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jc w:val="center"/>
              <w:rPr>
                <w:sz w:val="20"/>
                <w:szCs w:val="20"/>
                <w:lang w:eastAsia="pl-PL"/>
              </w:rPr>
            </w:pPr>
            <w:r w:rsidRPr="009D4A45">
              <w:rPr>
                <w:sz w:val="20"/>
                <w:szCs w:val="20"/>
              </w:rPr>
              <w:t>M1aK_U01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6A071A" w:rsidP="009D4A45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M1aK_K04</w:t>
            </w:r>
          </w:p>
        </w:tc>
      </w:tr>
    </w:tbl>
    <w:p w:rsidR="00E57E40" w:rsidRDefault="00E57E40" w:rsidP="009D4A45">
      <w:pPr>
        <w:pStyle w:val="Normalny1"/>
        <w:widowControl w:val="0"/>
        <w:rPr>
          <w:sz w:val="16"/>
          <w:szCs w:val="16"/>
        </w:rPr>
      </w:pPr>
    </w:p>
    <w:sectPr w:rsidR="00E57E40" w:rsidSect="009D4A45">
      <w:pgSz w:w="11900" w:h="16840"/>
      <w:pgMar w:top="284" w:right="566" w:bottom="42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EC" w:rsidRDefault="00D02CAB">
      <w:r>
        <w:separator/>
      </w:r>
    </w:p>
  </w:endnote>
  <w:endnote w:type="continuationSeparator" w:id="0">
    <w:p w:rsidR="005844EC" w:rsidRDefault="00D0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EC" w:rsidRDefault="00D02CAB">
      <w:r>
        <w:separator/>
      </w:r>
    </w:p>
  </w:footnote>
  <w:footnote w:type="continuationSeparator" w:id="0">
    <w:p w:rsidR="005844EC" w:rsidRDefault="00D0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40"/>
    <w:rsid w:val="005844EC"/>
    <w:rsid w:val="006A071A"/>
    <w:rsid w:val="009D4A45"/>
    <w:rsid w:val="00C06D45"/>
    <w:rsid w:val="00D02CAB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8504-06B3-444D-9189-3D59546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A4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A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CA6B-9667-4914-91B1-4471B075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2</cp:revision>
  <dcterms:created xsi:type="dcterms:W3CDTF">2019-11-14T10:40:00Z</dcterms:created>
  <dcterms:modified xsi:type="dcterms:W3CDTF">2019-11-14T10:40:00Z</dcterms:modified>
</cp:coreProperties>
</file>